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B8821" w14:textId="77777777" w:rsidR="00C3625C" w:rsidRPr="00593DDF" w:rsidRDefault="00944A54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Umowa powierzenia przetwarzania danych osobowych </w:t>
      </w:r>
    </w:p>
    <w:p w14:paraId="20D21615" w14:textId="77777777" w:rsidR="00944A54" w:rsidRPr="00593DDF" w:rsidRDefault="00944A54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bCs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>stanowiąca uzupełnienie Umowy</w:t>
      </w:r>
      <w:r w:rsidR="00764419" w:rsidRPr="00593DDF">
        <w:rPr>
          <w:rFonts w:ascii="Garamond" w:eastAsia="Times New Roman" w:hAnsi="Garamond" w:cstheme="minorHAnsi"/>
          <w:b/>
          <w:color w:val="000000"/>
        </w:rPr>
        <w:t xml:space="preserve"> </w:t>
      </w:r>
      <w:r w:rsidR="00AB486C" w:rsidRPr="00593DDF">
        <w:rPr>
          <w:rFonts w:ascii="Garamond" w:eastAsia="Times New Roman" w:hAnsi="Garamond" w:cstheme="minorHAnsi"/>
          <w:b/>
          <w:color w:val="000000"/>
        </w:rPr>
        <w:t xml:space="preserve">z </w:t>
      </w:r>
      <w:r w:rsidR="003C1305" w:rsidRPr="00593DDF">
        <w:rPr>
          <w:rFonts w:ascii="Garamond" w:eastAsia="Times New Roman" w:hAnsi="Garamond" w:cstheme="minorHAnsi"/>
          <w:b/>
          <w:color w:val="000000"/>
        </w:rPr>
        <w:t xml:space="preserve">dnia … …. </w:t>
      </w:r>
      <w:r w:rsidR="00AB486C" w:rsidRPr="00593DDF">
        <w:rPr>
          <w:rFonts w:ascii="Garamond" w:eastAsia="Times New Roman" w:hAnsi="Garamond" w:cstheme="minorHAnsi"/>
          <w:b/>
          <w:color w:val="000000"/>
        </w:rPr>
        <w:t xml:space="preserve"> r.</w:t>
      </w:r>
      <w:r w:rsidR="00AB486C" w:rsidRPr="00593DDF">
        <w:rPr>
          <w:rFonts w:ascii="Garamond" w:eastAsia="Times New Roman" w:hAnsi="Garamond" w:cstheme="minorHAnsi"/>
          <w:b/>
          <w:bCs/>
          <w:color w:val="000000"/>
        </w:rPr>
        <w:t xml:space="preserve"> </w:t>
      </w:r>
    </w:p>
    <w:p w14:paraId="36A5F108" w14:textId="77777777" w:rsidR="00FA2094" w:rsidRPr="00593DDF" w:rsidRDefault="00FA2094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bCs/>
          <w:color w:val="000000"/>
        </w:rPr>
      </w:pPr>
    </w:p>
    <w:p w14:paraId="171CA2BD" w14:textId="77777777" w:rsidR="00FA2094" w:rsidRPr="00593DDF" w:rsidRDefault="00FA2094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409BF68A" w14:textId="381544B5" w:rsidR="006B35D5" w:rsidRPr="00593DDF" w:rsidRDefault="00C3625C" w:rsidP="000C365B">
      <w:pPr>
        <w:tabs>
          <w:tab w:val="left" w:leader="dot" w:pos="3168"/>
          <w:tab w:val="right" w:leader="dot" w:pos="5976"/>
        </w:tabs>
        <w:spacing w:after="0" w:line="288" w:lineRule="auto"/>
        <w:ind w:left="72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zawarta w </w:t>
      </w:r>
      <w:r w:rsidR="00597C84" w:rsidRPr="00593DDF">
        <w:rPr>
          <w:rFonts w:ascii="Garamond" w:eastAsia="Times New Roman" w:hAnsi="Garamond" w:cstheme="minorHAnsi"/>
          <w:color w:val="000000"/>
        </w:rPr>
        <w:t xml:space="preserve">Nowym Dworze Mazowieckim </w:t>
      </w:r>
      <w:r w:rsidRPr="00593DDF">
        <w:rPr>
          <w:rFonts w:ascii="Garamond" w:eastAsia="Times New Roman" w:hAnsi="Garamond" w:cstheme="minorHAnsi"/>
          <w:color w:val="000000"/>
        </w:rPr>
        <w:t xml:space="preserve">w dniu….. </w:t>
      </w:r>
      <w:r w:rsidR="00764419" w:rsidRPr="00593DDF">
        <w:rPr>
          <w:rFonts w:ascii="Garamond" w:eastAsia="Times New Roman" w:hAnsi="Garamond" w:cstheme="minorHAnsi"/>
          <w:color w:val="000000"/>
        </w:rPr>
        <w:t>………</w:t>
      </w:r>
      <w:r w:rsidR="003C1305" w:rsidRPr="00593DDF">
        <w:rPr>
          <w:rFonts w:ascii="Garamond" w:eastAsia="Times New Roman" w:hAnsi="Garamond" w:cstheme="minorHAnsi"/>
          <w:color w:val="000000"/>
        </w:rPr>
        <w:t xml:space="preserve"> 20..</w:t>
      </w:r>
      <w:r w:rsidRPr="00593DDF">
        <w:rPr>
          <w:rFonts w:ascii="Garamond" w:eastAsia="Times New Roman" w:hAnsi="Garamond" w:cstheme="minorHAnsi"/>
          <w:color w:val="000000"/>
        </w:rPr>
        <w:t xml:space="preserve"> r. po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między: </w:t>
      </w:r>
    </w:p>
    <w:p w14:paraId="3A4DE9B8" w14:textId="77777777" w:rsidR="000D4FC2" w:rsidRPr="00593DDF" w:rsidRDefault="000D4FC2" w:rsidP="000C365B">
      <w:pPr>
        <w:spacing w:after="0"/>
        <w:rPr>
          <w:rFonts w:ascii="Garamond" w:hAnsi="Garamond"/>
          <w:b/>
          <w:bCs/>
        </w:rPr>
      </w:pPr>
    </w:p>
    <w:p w14:paraId="608F17EA" w14:textId="77777777" w:rsidR="00593DDF" w:rsidRPr="00593DDF" w:rsidRDefault="00593DDF" w:rsidP="00593DDF">
      <w:pPr>
        <w:jc w:val="both"/>
        <w:rPr>
          <w:rFonts w:ascii="Garamond" w:hAnsi="Garamond"/>
        </w:rPr>
      </w:pPr>
      <w:r w:rsidRPr="00593DDF">
        <w:rPr>
          <w:rFonts w:ascii="Garamond" w:hAnsi="Garamond"/>
          <w:b/>
          <w:bCs/>
        </w:rPr>
        <w:t>Tor Modlin Sp. z o.o.</w:t>
      </w:r>
      <w:r w:rsidRPr="00593DDF">
        <w:rPr>
          <w:rFonts w:ascii="Garamond" w:hAnsi="Garamond"/>
        </w:rPr>
        <w:t xml:space="preserve"> z siedzibą w Nowym Dworze Mazowieckim, ul. Gen. Wiktora </w:t>
      </w:r>
      <w:proofErr w:type="spellStart"/>
      <w:r w:rsidRPr="00593DDF">
        <w:rPr>
          <w:rFonts w:ascii="Garamond" w:hAnsi="Garamond"/>
        </w:rPr>
        <w:t>Thomme</w:t>
      </w:r>
      <w:proofErr w:type="spellEnd"/>
      <w:r w:rsidRPr="00593DDF">
        <w:rPr>
          <w:rFonts w:ascii="Garamond" w:hAnsi="Garamond"/>
        </w:rPr>
        <w:t xml:space="preserve"> 1B, 05-102 Nowy Dwór Mazowiecki, wpisaną do Rejestru Przedsiębiorców prowadzonego przez Sąd Rejonowy dla M. St. Warszawy w Warszawie, XIII Wydział Gospodarczy Krajowego Rejestru Sądowego, pod numerem KRS 0000347178, NIP: 5242711397, REGON 142241908, reprezentowaną przez:</w:t>
      </w:r>
    </w:p>
    <w:p w14:paraId="6C954F5C" w14:textId="77777777" w:rsidR="00593DDF" w:rsidRPr="00593DDF" w:rsidRDefault="00593DDF" w:rsidP="00593DDF">
      <w:pPr>
        <w:jc w:val="both"/>
        <w:rPr>
          <w:rFonts w:ascii="Garamond" w:hAnsi="Garamond"/>
        </w:rPr>
      </w:pPr>
      <w:r w:rsidRPr="00593DDF">
        <w:rPr>
          <w:rFonts w:ascii="Garamond" w:hAnsi="Garamond"/>
        </w:rPr>
        <w:t>………………………………..,</w:t>
      </w:r>
    </w:p>
    <w:p w14:paraId="1B4EA0EA" w14:textId="7462CA75" w:rsidR="00126595" w:rsidRPr="00593DDF" w:rsidRDefault="00126595" w:rsidP="000C365B">
      <w:pPr>
        <w:spacing w:after="0" w:line="259" w:lineRule="auto"/>
        <w:jc w:val="both"/>
        <w:rPr>
          <w:rFonts w:ascii="Garamond" w:hAnsi="Garamond" w:cstheme="minorHAnsi"/>
          <w:b/>
        </w:rPr>
      </w:pPr>
      <w:r w:rsidRPr="00593DDF">
        <w:rPr>
          <w:rFonts w:ascii="Garamond" w:hAnsi="Garamond" w:cstheme="minorHAnsi"/>
        </w:rPr>
        <w:t xml:space="preserve"> </w:t>
      </w:r>
      <w:proofErr w:type="spellStart"/>
      <w:r w:rsidRPr="00593DDF">
        <w:rPr>
          <w:rFonts w:ascii="Garamond" w:hAnsi="Garamond" w:cstheme="minorHAnsi"/>
        </w:rPr>
        <w:t>zwan</w:t>
      </w:r>
      <w:r w:rsidR="00593DDF" w:rsidRPr="00593DDF">
        <w:rPr>
          <w:rFonts w:ascii="Garamond" w:hAnsi="Garamond" w:cstheme="minorHAnsi"/>
        </w:rPr>
        <w:t>Ą</w:t>
      </w:r>
      <w:proofErr w:type="spellEnd"/>
      <w:r w:rsidRPr="00593DDF">
        <w:rPr>
          <w:rFonts w:ascii="Garamond" w:hAnsi="Garamond" w:cstheme="minorHAnsi"/>
        </w:rPr>
        <w:t xml:space="preserve"> dalej </w:t>
      </w:r>
      <w:r w:rsidRPr="00593DDF">
        <w:rPr>
          <w:rFonts w:ascii="Garamond" w:hAnsi="Garamond" w:cstheme="minorHAnsi"/>
          <w:b/>
        </w:rPr>
        <w:t>„Administratorem"</w:t>
      </w:r>
    </w:p>
    <w:p w14:paraId="327FEB9A" w14:textId="77777777" w:rsidR="00AB486C" w:rsidRPr="00593DDF" w:rsidRDefault="00AB486C" w:rsidP="000C365B">
      <w:pPr>
        <w:spacing w:after="0" w:line="259" w:lineRule="auto"/>
        <w:jc w:val="both"/>
        <w:rPr>
          <w:rFonts w:ascii="Garamond" w:hAnsi="Garamond" w:cstheme="minorHAnsi"/>
        </w:rPr>
      </w:pPr>
    </w:p>
    <w:p w14:paraId="707E4E6E" w14:textId="77777777" w:rsidR="00126595" w:rsidRPr="00593DDF" w:rsidRDefault="00126595" w:rsidP="000C365B">
      <w:pPr>
        <w:spacing w:after="0" w:line="259" w:lineRule="auto"/>
        <w:jc w:val="both"/>
        <w:rPr>
          <w:rFonts w:ascii="Garamond" w:hAnsi="Garamond" w:cstheme="minorHAnsi"/>
        </w:rPr>
      </w:pPr>
      <w:r w:rsidRPr="00593DDF">
        <w:rPr>
          <w:rFonts w:ascii="Garamond" w:hAnsi="Garamond" w:cstheme="minorHAnsi"/>
        </w:rPr>
        <w:t xml:space="preserve">a </w:t>
      </w:r>
    </w:p>
    <w:p w14:paraId="3893C9D9" w14:textId="77777777" w:rsidR="00AB486C" w:rsidRPr="00593DDF" w:rsidRDefault="00AB486C" w:rsidP="000C365B">
      <w:pPr>
        <w:spacing w:after="0" w:line="259" w:lineRule="auto"/>
        <w:jc w:val="both"/>
        <w:rPr>
          <w:rFonts w:ascii="Garamond" w:hAnsi="Garamond" w:cstheme="minorHAnsi"/>
        </w:rPr>
      </w:pPr>
    </w:p>
    <w:p w14:paraId="18B3554A" w14:textId="77777777" w:rsidR="00764419" w:rsidRPr="00593DDF" w:rsidRDefault="00764419" w:rsidP="000C365B">
      <w:pPr>
        <w:spacing w:after="0" w:line="259" w:lineRule="auto"/>
        <w:jc w:val="both"/>
        <w:rPr>
          <w:rFonts w:ascii="Garamond" w:hAnsi="Garamond" w:cstheme="minorHAnsi"/>
          <w:b/>
        </w:rPr>
      </w:pPr>
      <w:r w:rsidRPr="00593DDF">
        <w:rPr>
          <w:rFonts w:ascii="Garamond" w:hAnsi="Garamond" w:cstheme="minorHAnsi"/>
        </w:rPr>
        <w:t>………</w:t>
      </w:r>
    </w:p>
    <w:p w14:paraId="32DBA7FD" w14:textId="77777777" w:rsidR="006B35D5" w:rsidRPr="00593DDF" w:rsidRDefault="006B35D5" w:rsidP="000C365B">
      <w:pPr>
        <w:spacing w:after="0" w:line="259" w:lineRule="auto"/>
        <w:jc w:val="both"/>
        <w:rPr>
          <w:rFonts w:ascii="Garamond" w:hAnsi="Garamond" w:cstheme="minorHAnsi"/>
        </w:rPr>
      </w:pPr>
      <w:r w:rsidRPr="00593DDF">
        <w:rPr>
          <w:rFonts w:ascii="Garamond" w:eastAsia="Times New Roman" w:hAnsi="Garamond" w:cstheme="minorHAnsi"/>
          <w:b/>
          <w:color w:val="000000"/>
        </w:rPr>
        <w:t>zwan</w:t>
      </w:r>
      <w:r w:rsidR="00764419" w:rsidRPr="00593DDF">
        <w:rPr>
          <w:rFonts w:ascii="Garamond" w:eastAsia="Times New Roman" w:hAnsi="Garamond" w:cstheme="minorHAnsi"/>
          <w:b/>
          <w:color w:val="000000"/>
        </w:rPr>
        <w:t>ą/</w:t>
      </w:r>
      <w:proofErr w:type="spellStart"/>
      <w:r w:rsidRPr="00593DDF">
        <w:rPr>
          <w:rFonts w:ascii="Garamond" w:eastAsia="Times New Roman" w:hAnsi="Garamond" w:cstheme="minorHAnsi"/>
          <w:b/>
          <w:color w:val="000000"/>
        </w:rPr>
        <w:t>ym</w:t>
      </w:r>
      <w:proofErr w:type="spellEnd"/>
      <w:r w:rsidRPr="00593DDF">
        <w:rPr>
          <w:rFonts w:ascii="Garamond" w:eastAsia="Times New Roman" w:hAnsi="Garamond" w:cstheme="minorHAnsi"/>
          <w:b/>
          <w:color w:val="000000"/>
        </w:rPr>
        <w:t xml:space="preserve"> dalej „Przetwarzającym"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 xml:space="preserve"> </w:t>
      </w:r>
    </w:p>
    <w:p w14:paraId="2FC85FEA" w14:textId="77777777" w:rsidR="00944A54" w:rsidRPr="00593DDF" w:rsidRDefault="00944A54" w:rsidP="000C365B">
      <w:pPr>
        <w:tabs>
          <w:tab w:val="left" w:leader="dot" w:pos="3168"/>
          <w:tab w:val="right" w:leader="dot" w:pos="5976"/>
        </w:tabs>
        <w:spacing w:after="0" w:line="288" w:lineRule="auto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dalej łącznie, jako: </w:t>
      </w:r>
      <w:r w:rsidR="006B35D5" w:rsidRPr="00593DDF">
        <w:rPr>
          <w:rFonts w:ascii="Garamond" w:eastAsia="Times New Roman" w:hAnsi="Garamond" w:cstheme="minorHAnsi"/>
          <w:b/>
          <w:color w:val="000000"/>
        </w:rPr>
        <w:t>„Strony"</w:t>
      </w:r>
    </w:p>
    <w:p w14:paraId="35146708" w14:textId="77777777" w:rsidR="003C1305" w:rsidRPr="00593DDF" w:rsidRDefault="003C1305" w:rsidP="000C365B">
      <w:pPr>
        <w:spacing w:after="0" w:line="288" w:lineRule="auto"/>
        <w:ind w:left="72"/>
        <w:textAlignment w:val="baseline"/>
        <w:rPr>
          <w:rFonts w:ascii="Garamond" w:eastAsia="Times New Roman" w:hAnsi="Garamond" w:cstheme="minorHAnsi"/>
          <w:color w:val="000000"/>
        </w:rPr>
      </w:pPr>
    </w:p>
    <w:p w14:paraId="6AC15B45" w14:textId="77777777" w:rsidR="00944A54" w:rsidRPr="00593DDF" w:rsidRDefault="00944A54" w:rsidP="000C365B">
      <w:pPr>
        <w:spacing w:after="0" w:line="288" w:lineRule="auto"/>
        <w:ind w:left="72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Mając na uwadze, że:</w:t>
      </w:r>
    </w:p>
    <w:p w14:paraId="16D75D35" w14:textId="77777777" w:rsidR="00944A54" w:rsidRPr="00593DDF" w:rsidRDefault="00AF4035" w:rsidP="000C365B">
      <w:pPr>
        <w:pStyle w:val="Akapitzlist"/>
        <w:numPr>
          <w:ilvl w:val="0"/>
          <w:numId w:val="1"/>
        </w:numPr>
        <w:tabs>
          <w:tab w:val="clear" w:pos="360"/>
          <w:tab w:val="decimal" w:pos="426"/>
          <w:tab w:val="right" w:leader="dot" w:pos="6048"/>
        </w:tabs>
        <w:spacing w:after="0" w:line="288" w:lineRule="auto"/>
        <w:ind w:left="426" w:right="72" w:hanging="426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Strony zawarły umowę </w:t>
      </w:r>
      <w:r w:rsidRPr="00593DDF">
        <w:rPr>
          <w:rFonts w:ascii="Garamond" w:eastAsia="Times New Roman" w:hAnsi="Garamond" w:cstheme="minorHAnsi"/>
          <w:color w:val="000000"/>
        </w:rPr>
        <w:tab/>
      </w:r>
      <w:r w:rsidR="00944A54" w:rsidRPr="00593DDF">
        <w:rPr>
          <w:rFonts w:ascii="Garamond" w:eastAsia="Times New Roman" w:hAnsi="Garamond" w:cstheme="minorHAnsi"/>
          <w:color w:val="000000"/>
        </w:rPr>
        <w:t>(„Umowa Podstawowa")</w:t>
      </w:r>
      <w:r w:rsidR="003C1305" w:rsidRPr="00593DDF">
        <w:rPr>
          <w:rFonts w:ascii="Garamond" w:eastAsia="Times New Roman" w:hAnsi="Garamond" w:cstheme="minorHAnsi"/>
          <w:color w:val="000000"/>
        </w:rPr>
        <w:t xml:space="preserve"> na podstawie której Przetwarzający będzie realizował dla Administratora zajęcia szkoleniowe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 xml:space="preserve"> </w:t>
      </w:r>
      <w:r w:rsidR="00944A54" w:rsidRPr="00593DDF">
        <w:rPr>
          <w:rFonts w:ascii="Garamond" w:eastAsia="Times New Roman" w:hAnsi="Garamond" w:cstheme="minorHAnsi"/>
          <w:color w:val="000000"/>
        </w:rPr>
        <w:t>w związku z wykonywaniem której Administrator powierzy Przetwarzającemu przetwarzanie danych osobowych w zakresie określonym Umową;</w:t>
      </w:r>
    </w:p>
    <w:p w14:paraId="5F1F6663" w14:textId="77777777" w:rsidR="00944A54" w:rsidRPr="00593DDF" w:rsidRDefault="00944A54" w:rsidP="000C365B">
      <w:pPr>
        <w:numPr>
          <w:ilvl w:val="0"/>
          <w:numId w:val="1"/>
        </w:numPr>
        <w:tabs>
          <w:tab w:val="clear" w:pos="360"/>
          <w:tab w:val="decimal" w:pos="432"/>
        </w:tabs>
        <w:spacing w:after="0" w:line="288" w:lineRule="auto"/>
        <w:ind w:left="432" w:right="72" w:hanging="360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Celem Umowy jest ustalenie w</w:t>
      </w:r>
      <w:r w:rsidR="00EF6F90" w:rsidRPr="00593DDF">
        <w:rPr>
          <w:rFonts w:ascii="Garamond" w:eastAsia="Times New Roman" w:hAnsi="Garamond" w:cstheme="minorHAnsi"/>
          <w:color w:val="000000"/>
        </w:rPr>
        <w:t>arunków, na jakich Przetwarzają</w:t>
      </w:r>
      <w:r w:rsidRPr="00593DDF">
        <w:rPr>
          <w:rFonts w:ascii="Garamond" w:eastAsia="Times New Roman" w:hAnsi="Garamond" w:cstheme="minorHAnsi"/>
          <w:color w:val="000000"/>
        </w:rPr>
        <w:t>cy wykonuje operacje przetw</w:t>
      </w:r>
      <w:r w:rsidR="00EF6F90" w:rsidRPr="00593DDF">
        <w:rPr>
          <w:rFonts w:ascii="Garamond" w:eastAsia="Times New Roman" w:hAnsi="Garamond" w:cstheme="minorHAnsi"/>
          <w:color w:val="000000"/>
        </w:rPr>
        <w:t>arzania danych osobowych w imie</w:t>
      </w:r>
      <w:r w:rsidRPr="00593DDF">
        <w:rPr>
          <w:rFonts w:ascii="Garamond" w:eastAsia="Times New Roman" w:hAnsi="Garamond" w:cstheme="minorHAnsi"/>
          <w:color w:val="000000"/>
        </w:rPr>
        <w:t>niu Administratora;</w:t>
      </w:r>
    </w:p>
    <w:p w14:paraId="52A7BD47" w14:textId="77777777" w:rsidR="00944A54" w:rsidRPr="00593DDF" w:rsidRDefault="00944A54" w:rsidP="000C365B">
      <w:pPr>
        <w:numPr>
          <w:ilvl w:val="0"/>
          <w:numId w:val="1"/>
        </w:numPr>
        <w:tabs>
          <w:tab w:val="clear" w:pos="360"/>
          <w:tab w:val="decimal" w:pos="432"/>
        </w:tabs>
        <w:spacing w:after="0" w:line="288" w:lineRule="auto"/>
        <w:ind w:left="432" w:right="72" w:hanging="360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Strony, zawierając Umowę, dążą do takiego uregulowania zasad przetwarzania danych osobowych, aby odpowiadały o</w:t>
      </w:r>
      <w:r w:rsidR="00EF6F90" w:rsidRPr="00593DDF">
        <w:rPr>
          <w:rFonts w:ascii="Garamond" w:eastAsia="Times New Roman" w:hAnsi="Garamond" w:cstheme="minorHAnsi"/>
          <w:color w:val="000000"/>
        </w:rPr>
        <w:t>ne w peł</w:t>
      </w:r>
      <w:r w:rsidRPr="00593DDF">
        <w:rPr>
          <w:rFonts w:ascii="Garamond" w:eastAsia="Times New Roman" w:hAnsi="Garamond" w:cstheme="minorHAnsi"/>
          <w:color w:val="000000"/>
        </w:rPr>
        <w:t>ni postanowieniom rozporządzenia Parlamentu Europejskiego i Rady (UE) 2016/679 z 27.04.2016 r. w sprawie ochrony osób fizycznych w związku z przetwarzaniem danych osobowych i w sprawie swobodnego przepływu takich danych oraz uchy</w:t>
      </w:r>
      <w:r w:rsidRPr="00593DDF">
        <w:rPr>
          <w:rFonts w:ascii="Garamond" w:eastAsia="Times New Roman" w:hAnsi="Garamond" w:cstheme="minorHAnsi"/>
          <w:color w:val="000000"/>
        </w:rPr>
        <w:softHyphen/>
        <w:t xml:space="preserve">lenia dyrektywy 95/46/WE (ogólne rozporządzenie o ochronie danych) (Dz. Urz. UE L </w:t>
      </w:r>
      <w:r w:rsidR="00EF6F90" w:rsidRPr="00593DDF">
        <w:rPr>
          <w:rFonts w:ascii="Garamond" w:eastAsia="Times New Roman" w:hAnsi="Garamond" w:cstheme="minorHAnsi"/>
          <w:color w:val="000000"/>
        </w:rPr>
        <w:t>119, s.  </w:t>
      </w:r>
      <w:r w:rsidRPr="00593DDF">
        <w:rPr>
          <w:rFonts w:ascii="Garamond" w:eastAsia="Times New Roman" w:hAnsi="Garamond" w:cstheme="minorHAnsi"/>
          <w:color w:val="000000"/>
        </w:rPr>
        <w:t>1) — dalej RODO.</w:t>
      </w:r>
    </w:p>
    <w:p w14:paraId="08153A6B" w14:textId="77777777" w:rsidR="00944A54" w:rsidRPr="00593DDF" w:rsidRDefault="00944A54" w:rsidP="000C365B">
      <w:pPr>
        <w:spacing w:after="0" w:line="288" w:lineRule="auto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Strony postanowiły zawrzeć Umowę o następującej treści:</w:t>
      </w:r>
    </w:p>
    <w:p w14:paraId="316EC462" w14:textId="77777777" w:rsidR="00875CA5" w:rsidRPr="00593DDF" w:rsidRDefault="00875CA5" w:rsidP="000C365B">
      <w:pPr>
        <w:spacing w:after="0" w:line="288" w:lineRule="auto"/>
        <w:textAlignment w:val="baseline"/>
        <w:rPr>
          <w:rFonts w:ascii="Garamond" w:eastAsia="Times New Roman" w:hAnsi="Garamond" w:cstheme="minorHAnsi"/>
          <w:color w:val="000000"/>
        </w:rPr>
      </w:pPr>
    </w:p>
    <w:p w14:paraId="0170AF35" w14:textId="77777777" w:rsidR="00944A54" w:rsidRPr="00593DDF" w:rsidRDefault="00875CA5" w:rsidP="000C365B">
      <w:pPr>
        <w:spacing w:after="0" w:line="288" w:lineRule="auto"/>
        <w:ind w:left="144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1.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Opis przetwarzania</w:t>
      </w:r>
    </w:p>
    <w:p w14:paraId="5AFE424B" w14:textId="77777777" w:rsidR="0025521B" w:rsidRPr="00593DDF" w:rsidRDefault="00944A54" w:rsidP="000C365B">
      <w:pPr>
        <w:pStyle w:val="Akapitzlist"/>
        <w:numPr>
          <w:ilvl w:val="0"/>
          <w:numId w:val="8"/>
        </w:numPr>
        <w:spacing w:after="0" w:line="288" w:lineRule="auto"/>
        <w:ind w:left="567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Na warunkach określonych niniejszą Umową oraz Umową Podstawową Administrator powierza Przetwarzającemu przetwarzani</w:t>
      </w:r>
      <w:r w:rsidR="00EF6F90" w:rsidRPr="00593DDF">
        <w:rPr>
          <w:rFonts w:ascii="Garamond" w:eastAsia="Times New Roman" w:hAnsi="Garamond" w:cstheme="minorHAnsi"/>
          <w:color w:val="000000"/>
        </w:rPr>
        <w:t>e (w rozumieniu RODO) dalej opi</w:t>
      </w:r>
      <w:r w:rsidRPr="00593DDF">
        <w:rPr>
          <w:rFonts w:ascii="Garamond" w:eastAsia="Times New Roman" w:hAnsi="Garamond" w:cstheme="minorHAnsi"/>
          <w:color w:val="000000"/>
        </w:rPr>
        <w:t>sanych danych osobowych (dalej w skrócie zwanych też po prostu „danymi").</w:t>
      </w:r>
      <w:r w:rsidR="003C1305" w:rsidRPr="00593DDF">
        <w:rPr>
          <w:rFonts w:ascii="Garamond" w:eastAsia="Times New Roman" w:hAnsi="Garamond" w:cstheme="minorHAnsi"/>
          <w:color w:val="000000"/>
        </w:rPr>
        <w:t xml:space="preserve"> Dane mogą dotyczyć uczestników szkoleń, pracowników bądź współpracowników Administratora i mogą obejmować: imię, nazwisko, nr i seria prawa jazdy, nr telefonu komórkowego, adres e-mail, adres zamieszkania. </w:t>
      </w:r>
    </w:p>
    <w:p w14:paraId="6742205F" w14:textId="77777777" w:rsidR="0025521B" w:rsidRPr="00593DDF" w:rsidRDefault="00944A54" w:rsidP="000C365B">
      <w:pPr>
        <w:pStyle w:val="Akapitzlist"/>
        <w:numPr>
          <w:ilvl w:val="0"/>
          <w:numId w:val="8"/>
        </w:numPr>
        <w:spacing w:after="0" w:line="288" w:lineRule="auto"/>
        <w:ind w:left="567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Przetwarzanie będzie wykonywane w okresie obowiązywania Umowy Podstawowej.</w:t>
      </w:r>
    </w:p>
    <w:p w14:paraId="6EE0BBBE" w14:textId="77777777" w:rsidR="0025521B" w:rsidRPr="00593DDF" w:rsidRDefault="00D76E3C" w:rsidP="000C365B">
      <w:pPr>
        <w:pStyle w:val="Akapitzlist"/>
        <w:numPr>
          <w:ilvl w:val="0"/>
          <w:numId w:val="8"/>
        </w:numPr>
        <w:spacing w:after="0" w:line="288" w:lineRule="auto"/>
        <w:ind w:left="567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Charakter i cel przetwa</w:t>
      </w:r>
      <w:r w:rsidR="00944A54" w:rsidRPr="00593DDF">
        <w:rPr>
          <w:rFonts w:ascii="Garamond" w:eastAsia="Times New Roman" w:hAnsi="Garamond" w:cstheme="minorHAnsi"/>
          <w:color w:val="000000"/>
        </w:rPr>
        <w:t>rzania wynikają z Umowy Podstawowej, w szczególności:</w:t>
      </w:r>
    </w:p>
    <w:p w14:paraId="3E8F630E" w14:textId="77777777" w:rsidR="0025521B" w:rsidRPr="00593DDF" w:rsidRDefault="00D76E3C" w:rsidP="00B70B5B">
      <w:pPr>
        <w:pStyle w:val="Akapitzlist"/>
        <w:numPr>
          <w:ilvl w:val="0"/>
          <w:numId w:val="9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c</w:t>
      </w:r>
      <w:r w:rsidR="00944A54" w:rsidRPr="00593DDF">
        <w:rPr>
          <w:rFonts w:ascii="Garamond" w:eastAsia="Times New Roman" w:hAnsi="Garamond" w:cstheme="minorHAnsi"/>
          <w:color w:val="000000"/>
        </w:rPr>
        <w:t>harakter przetwarzania okreś</w:t>
      </w:r>
      <w:r w:rsidRPr="00593DDF">
        <w:rPr>
          <w:rFonts w:ascii="Garamond" w:eastAsia="Times New Roman" w:hAnsi="Garamond" w:cstheme="minorHAnsi"/>
          <w:color w:val="000000"/>
        </w:rPr>
        <w:t>lony jest następującą rolą Przetwarzającego polegającą na</w:t>
      </w:r>
      <w:r w:rsidR="003C1305" w:rsidRPr="00593DDF">
        <w:rPr>
          <w:rFonts w:ascii="Garamond" w:eastAsia="Times New Roman" w:hAnsi="Garamond" w:cstheme="minorHAnsi"/>
          <w:color w:val="000000"/>
        </w:rPr>
        <w:t xml:space="preserve"> realizacji zajęć szkoleniowych dla </w:t>
      </w:r>
      <w:r w:rsidR="00921A3E" w:rsidRPr="00593DDF">
        <w:rPr>
          <w:rFonts w:ascii="Garamond" w:eastAsia="Times New Roman" w:hAnsi="Garamond" w:cstheme="minorHAnsi"/>
          <w:color w:val="000000"/>
        </w:rPr>
        <w:t xml:space="preserve"> </w:t>
      </w:r>
      <w:r w:rsidRPr="00593DDF">
        <w:rPr>
          <w:rFonts w:ascii="Garamond" w:eastAsia="Times New Roman" w:hAnsi="Garamond" w:cstheme="minorHAnsi"/>
          <w:color w:val="000000"/>
        </w:rPr>
        <w:t xml:space="preserve"> Administratora</w:t>
      </w:r>
    </w:p>
    <w:p w14:paraId="1DD7F3D1" w14:textId="77777777" w:rsidR="00944A54" w:rsidRPr="00593DDF" w:rsidRDefault="00D76E3C" w:rsidP="000C365B">
      <w:pPr>
        <w:pStyle w:val="Akapitzlist"/>
        <w:numPr>
          <w:ilvl w:val="0"/>
          <w:numId w:val="9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c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elem przetwarzania jest </w:t>
      </w:r>
      <w:r w:rsidR="00CD04F6" w:rsidRPr="00593DDF">
        <w:rPr>
          <w:rFonts w:ascii="Garamond" w:eastAsia="Times New Roman" w:hAnsi="Garamond" w:cstheme="minorHAnsi"/>
          <w:color w:val="000000"/>
        </w:rPr>
        <w:t>realizacja zadań wyni</w:t>
      </w:r>
      <w:r w:rsidR="00D32648" w:rsidRPr="00593DDF">
        <w:rPr>
          <w:rFonts w:ascii="Garamond" w:eastAsia="Times New Roman" w:hAnsi="Garamond" w:cstheme="minorHAnsi"/>
          <w:color w:val="000000"/>
        </w:rPr>
        <w:t xml:space="preserve">kających z Umowy Podstawowej, </w:t>
      </w:r>
    </w:p>
    <w:p w14:paraId="00B169B4" w14:textId="77777777" w:rsidR="000C365B" w:rsidRPr="00593DDF" w:rsidRDefault="000C365B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3130CA86" w14:textId="77777777" w:rsidR="00944A54" w:rsidRPr="00593DDF" w:rsidRDefault="00BD37E0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2. Podpowierzenie</w:t>
      </w:r>
    </w:p>
    <w:p w14:paraId="37D64FFF" w14:textId="77777777" w:rsidR="00BD37E0" w:rsidRPr="00593DDF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lastRenderedPageBreak/>
        <w:t xml:space="preserve">Przetwarzający może powierzyć konkretne operacje przetwarzania Danych </w:t>
      </w:r>
      <w:r w:rsidRPr="00593DDF">
        <w:rPr>
          <w:rFonts w:ascii="Garamond" w:eastAsia="Times New Roman" w:hAnsi="Garamond" w:cstheme="minorHAnsi"/>
          <w:b/>
          <w:color w:val="000000"/>
        </w:rPr>
        <w:t>(„</w:t>
      </w:r>
      <w:r w:rsidR="000D6D80" w:rsidRPr="00593DDF">
        <w:rPr>
          <w:rFonts w:ascii="Garamond" w:eastAsia="Times New Roman" w:hAnsi="Garamond" w:cstheme="minorHAnsi"/>
          <w:b/>
          <w:color w:val="000000"/>
        </w:rPr>
        <w:t>podpowie</w:t>
      </w:r>
      <w:r w:rsidRPr="00593DDF">
        <w:rPr>
          <w:rFonts w:ascii="Garamond" w:eastAsia="Times New Roman" w:hAnsi="Garamond" w:cstheme="minorHAnsi"/>
          <w:b/>
          <w:color w:val="000000"/>
        </w:rPr>
        <w:t xml:space="preserve">rzenie") </w:t>
      </w:r>
      <w:r w:rsidR="00D32648" w:rsidRPr="00593DDF">
        <w:rPr>
          <w:rFonts w:ascii="Garamond" w:eastAsia="Times New Roman" w:hAnsi="Garamond" w:cstheme="minorHAnsi"/>
          <w:color w:val="000000"/>
        </w:rPr>
        <w:t>w  </w:t>
      </w:r>
      <w:r w:rsidRPr="00593DDF">
        <w:rPr>
          <w:rFonts w:ascii="Garamond" w:eastAsia="Times New Roman" w:hAnsi="Garamond" w:cstheme="minorHAnsi"/>
          <w:color w:val="000000"/>
        </w:rPr>
        <w:t xml:space="preserve">drodze pisemnej umowy podpowierzenia </w:t>
      </w:r>
      <w:r w:rsidRPr="00593DDF">
        <w:rPr>
          <w:rFonts w:ascii="Garamond" w:eastAsia="Times New Roman" w:hAnsi="Garamond" w:cstheme="minorHAnsi"/>
          <w:b/>
          <w:color w:val="000000"/>
        </w:rPr>
        <w:t xml:space="preserve">(„Umowa Podpowierzenia") </w:t>
      </w:r>
      <w:r w:rsidRPr="00593DDF">
        <w:rPr>
          <w:rFonts w:ascii="Garamond" w:eastAsia="Times New Roman" w:hAnsi="Garamond" w:cstheme="minorHAnsi"/>
          <w:color w:val="000000"/>
        </w:rPr>
        <w:t xml:space="preserve">innym podmiotom przetwarzającym. </w:t>
      </w:r>
      <w:r w:rsidRPr="00593DDF">
        <w:rPr>
          <w:rFonts w:ascii="Garamond" w:eastAsia="Times New Roman" w:hAnsi="Garamond" w:cstheme="minorHAnsi"/>
          <w:b/>
          <w:color w:val="000000"/>
        </w:rPr>
        <w:t>(„Podprzetwarzający</w:t>
      </w:r>
      <w:r w:rsidRPr="00593DDF">
        <w:rPr>
          <w:rFonts w:ascii="Garamond" w:eastAsia="Times New Roman" w:hAnsi="Garamond" w:cstheme="minorHAnsi"/>
          <w:color w:val="000000"/>
        </w:rPr>
        <w:t>"), pod warunkiem uprz</w:t>
      </w:r>
      <w:r w:rsidR="000D6D80" w:rsidRPr="00593DDF">
        <w:rPr>
          <w:rFonts w:ascii="Garamond" w:eastAsia="Times New Roman" w:hAnsi="Garamond" w:cstheme="minorHAnsi"/>
          <w:color w:val="000000"/>
        </w:rPr>
        <w:t xml:space="preserve">edniej akceptacji </w:t>
      </w:r>
      <w:proofErr w:type="spellStart"/>
      <w:r w:rsidR="000D6D80" w:rsidRPr="00593DDF">
        <w:rPr>
          <w:rFonts w:ascii="Garamond" w:eastAsia="Times New Roman" w:hAnsi="Garamond" w:cstheme="minorHAnsi"/>
          <w:color w:val="000000"/>
        </w:rPr>
        <w:t>Podprzetwarza</w:t>
      </w:r>
      <w:r w:rsidRPr="00593DDF">
        <w:rPr>
          <w:rFonts w:ascii="Garamond" w:eastAsia="Times New Roman" w:hAnsi="Garamond" w:cstheme="minorHAnsi"/>
          <w:color w:val="000000"/>
        </w:rPr>
        <w:t>jącego</w:t>
      </w:r>
      <w:proofErr w:type="spellEnd"/>
      <w:r w:rsidRPr="00593DDF">
        <w:rPr>
          <w:rFonts w:ascii="Garamond" w:eastAsia="Times New Roman" w:hAnsi="Garamond" w:cstheme="minorHAnsi"/>
          <w:color w:val="000000"/>
        </w:rPr>
        <w:t xml:space="preserve"> przez Adm</w:t>
      </w:r>
      <w:r w:rsidR="003C1305" w:rsidRPr="00593DDF">
        <w:rPr>
          <w:rFonts w:ascii="Garamond" w:eastAsia="Times New Roman" w:hAnsi="Garamond" w:cstheme="minorHAnsi"/>
          <w:color w:val="000000"/>
        </w:rPr>
        <w:t>inistratora.</w:t>
      </w:r>
    </w:p>
    <w:p w14:paraId="33C7BC65" w14:textId="77777777" w:rsidR="00BD37E0" w:rsidRPr="00593DDF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Administrator może z uzasadnionych przyczyn zgłosić udokumentowany sprzeciw względem powierzenia danych konkretnemu Podprzetwarzającemu. W razie zgłoszenia sprzeciwu Przetwarzający nie ma prawa p</w:t>
      </w:r>
      <w:r w:rsidR="00133E5F" w:rsidRPr="00593DDF">
        <w:rPr>
          <w:rFonts w:ascii="Garamond" w:eastAsia="Times New Roman" w:hAnsi="Garamond" w:cstheme="minorHAnsi"/>
          <w:color w:val="000000"/>
        </w:rPr>
        <w:t>owierzyć danych Podprzetwarzają</w:t>
      </w:r>
      <w:r w:rsidRPr="00593DDF">
        <w:rPr>
          <w:rFonts w:ascii="Garamond" w:eastAsia="Times New Roman" w:hAnsi="Garamond" w:cstheme="minorHAnsi"/>
          <w:color w:val="000000"/>
        </w:rPr>
        <w:t>cemu objętemu sprzeciwem, a jeżeli sprzeciw dotyczy aktualnego Podprzetwarzającego, musi niezwłocznie zakończyć podpowierzenie temu Podprzetwarzającemu. Wątpliwości, co do zasadności sprzeci</w:t>
      </w:r>
      <w:r w:rsidR="00133E5F" w:rsidRPr="00593DDF">
        <w:rPr>
          <w:rFonts w:ascii="Garamond" w:eastAsia="Times New Roman" w:hAnsi="Garamond" w:cstheme="minorHAnsi"/>
          <w:color w:val="000000"/>
        </w:rPr>
        <w:t>wu i   </w:t>
      </w:r>
      <w:r w:rsidRPr="00593DDF">
        <w:rPr>
          <w:rFonts w:ascii="Garamond" w:eastAsia="Times New Roman" w:hAnsi="Garamond" w:cstheme="minorHAnsi"/>
          <w:color w:val="000000"/>
        </w:rPr>
        <w:t>ewentualnych negatywnych k</w:t>
      </w:r>
      <w:r w:rsidR="00133E5F" w:rsidRPr="00593DDF">
        <w:rPr>
          <w:rFonts w:ascii="Garamond" w:eastAsia="Times New Roman" w:hAnsi="Garamond" w:cstheme="minorHAnsi"/>
          <w:color w:val="000000"/>
        </w:rPr>
        <w:t>onsekwencji Przetwarzający zgło</w:t>
      </w:r>
      <w:r w:rsidRPr="00593DDF">
        <w:rPr>
          <w:rFonts w:ascii="Garamond" w:eastAsia="Times New Roman" w:hAnsi="Garamond" w:cstheme="minorHAnsi"/>
          <w:color w:val="000000"/>
        </w:rPr>
        <w:t>si Administratorowi w czasie umożliwiającym zapewnienie ciągłości przetwarzania.</w:t>
      </w:r>
    </w:p>
    <w:p w14:paraId="10934D41" w14:textId="77777777" w:rsidR="00330574" w:rsidRPr="00593DDF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Dokonując podpowierzenia, Przetwarzający ma obowi</w:t>
      </w:r>
      <w:r w:rsidR="00766E80" w:rsidRPr="00593DDF">
        <w:rPr>
          <w:rFonts w:ascii="Garamond" w:eastAsia="Times New Roman" w:hAnsi="Garamond" w:cstheme="minorHAnsi"/>
          <w:color w:val="000000"/>
        </w:rPr>
        <w:t>ązek zobowiązać Podprzetwa</w:t>
      </w:r>
      <w:r w:rsidRPr="00593DDF">
        <w:rPr>
          <w:rFonts w:ascii="Garamond" w:eastAsia="Times New Roman" w:hAnsi="Garamond" w:cstheme="minorHAnsi"/>
          <w:color w:val="000000"/>
        </w:rPr>
        <w:t>rzającego do realizacji wszystkich</w:t>
      </w:r>
      <w:r w:rsidR="00766E80" w:rsidRPr="00593DDF">
        <w:rPr>
          <w:rFonts w:ascii="Garamond" w:eastAsia="Times New Roman" w:hAnsi="Garamond" w:cstheme="minorHAnsi"/>
          <w:color w:val="000000"/>
        </w:rPr>
        <w:t xml:space="preserve"> obowiązków Przetwarzającego wy</w:t>
      </w:r>
      <w:r w:rsidRPr="00593DDF">
        <w:rPr>
          <w:rFonts w:ascii="Garamond" w:eastAsia="Times New Roman" w:hAnsi="Garamond" w:cstheme="minorHAnsi"/>
          <w:color w:val="000000"/>
        </w:rPr>
        <w:t>nikających z niniejszej Umowy powierzenia, z wyjątkiem tych, które nie mają zastosowania ze względu</w:t>
      </w:r>
      <w:r w:rsidR="00766E80" w:rsidRPr="00593DDF">
        <w:rPr>
          <w:rFonts w:ascii="Garamond" w:eastAsia="Times New Roman" w:hAnsi="Garamond" w:cstheme="minorHAnsi"/>
          <w:color w:val="000000"/>
        </w:rPr>
        <w:t xml:space="preserve"> na naturę konkretnego podpowie</w:t>
      </w:r>
      <w:r w:rsidR="00330574" w:rsidRPr="00593DDF">
        <w:rPr>
          <w:rFonts w:ascii="Garamond" w:eastAsia="Times New Roman" w:hAnsi="Garamond" w:cstheme="minorHAnsi"/>
          <w:color w:val="000000"/>
        </w:rPr>
        <w:t>rzenia.</w:t>
      </w:r>
    </w:p>
    <w:p w14:paraId="7E0772ED" w14:textId="77777777" w:rsidR="00330574" w:rsidRPr="00593DDF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ma obowiązek zapewnić, aby Podprzetwarzający złożył Administratorowi zobowiązanie do wykonania obowiązków, o których mowa w poprzednim ustępie. Może to zostać wykonane przez podpisanie stosownego oświadczenia adresowanego do Administratora wraz z podpisaniem Umowy Podpowierzenia, zawierającego listę</w:t>
      </w:r>
      <w:r w:rsidR="00330574" w:rsidRPr="00593DDF">
        <w:rPr>
          <w:rFonts w:ascii="Garamond" w:eastAsia="Times New Roman" w:hAnsi="Garamond" w:cstheme="minorHAnsi"/>
          <w:color w:val="000000"/>
        </w:rPr>
        <w:t xml:space="preserve"> obowiązków Podprzetwarzającego.</w:t>
      </w:r>
    </w:p>
    <w:p w14:paraId="7ED0F6C3" w14:textId="77777777" w:rsidR="00944A54" w:rsidRPr="00593DDF" w:rsidRDefault="00944A54" w:rsidP="000C365B">
      <w:pPr>
        <w:pStyle w:val="Akapitzlist"/>
        <w:numPr>
          <w:ilvl w:val="0"/>
          <w:numId w:val="10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nie ma prawa przekazać Podprzetwarzającemu całości wykonania Umowy.</w:t>
      </w:r>
    </w:p>
    <w:p w14:paraId="3197A308" w14:textId="77777777" w:rsidR="000C365B" w:rsidRPr="00593DDF" w:rsidRDefault="000C365B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21563E0E" w14:textId="77777777" w:rsidR="00766E80" w:rsidRPr="00593DDF" w:rsidRDefault="00330574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3. Obowiązki Przetwarzającego</w:t>
      </w:r>
    </w:p>
    <w:p w14:paraId="049751E4" w14:textId="77777777" w:rsidR="00944A54" w:rsidRPr="00593DDF" w:rsidRDefault="00944A54" w:rsidP="000C365B">
      <w:pPr>
        <w:spacing w:after="0" w:line="288" w:lineRule="auto"/>
        <w:ind w:left="72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ma następujące obowiązki:</w:t>
      </w:r>
    </w:p>
    <w:p w14:paraId="3C2D5126" w14:textId="77777777" w:rsidR="00330574" w:rsidRPr="00593DDF" w:rsidRDefault="00766E80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</w:t>
      </w:r>
      <w:r w:rsidR="00944A54" w:rsidRPr="00593DDF">
        <w:rPr>
          <w:rFonts w:ascii="Garamond" w:eastAsia="Times New Roman" w:hAnsi="Garamond" w:cstheme="minorHAnsi"/>
          <w:color w:val="000000"/>
        </w:rPr>
        <w:t>twarzający przetwarza dane wyłącznie zgodnie z udokumentowanymi poleceniami lub instrukcjami Administratora.</w:t>
      </w:r>
    </w:p>
    <w:p w14:paraId="318EF6EC" w14:textId="77777777" w:rsidR="005F1082" w:rsidRPr="00593DDF" w:rsidRDefault="00766E80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</w:t>
      </w:r>
      <w:r w:rsidR="00944A54" w:rsidRPr="00593DDF">
        <w:rPr>
          <w:rFonts w:ascii="Garamond" w:eastAsia="Times New Roman" w:hAnsi="Garamond" w:cstheme="minorHAnsi"/>
          <w:color w:val="000000"/>
        </w:rPr>
        <w:t>twarzający oświadcza, że nie przekazuje danych do państwa trzeciego lub organizacji międzynarodowej (</w:t>
      </w:r>
      <w:r w:rsidR="00FF0F74" w:rsidRPr="00593DDF">
        <w:rPr>
          <w:rFonts w:ascii="Garamond" w:eastAsia="Times New Roman" w:hAnsi="Garamond" w:cstheme="minorHAnsi"/>
          <w:color w:val="000000"/>
        </w:rPr>
        <w:t>czyli poza Europejski Obszar Go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spodarczy -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 xml:space="preserve">EOG). </w:t>
      </w:r>
      <w:r w:rsidR="00944A54" w:rsidRPr="00593DDF">
        <w:rPr>
          <w:rFonts w:ascii="Garamond" w:eastAsia="Times New Roman" w:hAnsi="Garamond" w:cstheme="minorHAnsi"/>
          <w:color w:val="000000"/>
        </w:rPr>
        <w:t>Przetwarzający oświa</w:t>
      </w:r>
      <w:r w:rsidR="005F1082" w:rsidRPr="00593DDF">
        <w:rPr>
          <w:rFonts w:ascii="Garamond" w:eastAsia="Times New Roman" w:hAnsi="Garamond" w:cstheme="minorHAnsi"/>
          <w:color w:val="000000"/>
        </w:rPr>
        <w:t>dcza również, że nie korzysta z  </w:t>
      </w:r>
      <w:r w:rsidR="00944A54" w:rsidRPr="00593DDF">
        <w:rPr>
          <w:rFonts w:ascii="Garamond" w:eastAsia="Times New Roman" w:hAnsi="Garamond" w:cstheme="minorHAnsi"/>
          <w:color w:val="000000"/>
        </w:rPr>
        <w:t>podwykonawców, którzy przekazują Dane poza EOG.</w:t>
      </w:r>
    </w:p>
    <w:p w14:paraId="54A38696" w14:textId="77777777" w:rsidR="005F1082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Jeżeli Przetwarzający ma zamiar lub obowiązek przekaz</w:t>
      </w:r>
      <w:r w:rsidR="0070335C" w:rsidRPr="00593DDF">
        <w:rPr>
          <w:rFonts w:ascii="Garamond" w:eastAsia="Times New Roman" w:hAnsi="Garamond" w:cstheme="minorHAnsi"/>
          <w:color w:val="000000"/>
        </w:rPr>
        <w:t>ywać dane poza EOG, informuje o  </w:t>
      </w:r>
      <w:r w:rsidRPr="00593DDF">
        <w:rPr>
          <w:rFonts w:ascii="Garamond" w:eastAsia="Times New Roman" w:hAnsi="Garamond" w:cstheme="minorHAnsi"/>
          <w:color w:val="000000"/>
        </w:rPr>
        <w:t>tym Administratora w celu umożliwienia Administratorowi podjęcia decyzji i działań niezbędnych do zapewnienia zgodności przetwarzania z prawem lub zakończenia powierzenia przetwarzania.</w:t>
      </w:r>
    </w:p>
    <w:p w14:paraId="206F13F1" w14:textId="77777777" w:rsidR="005F1082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uzyskuje od osób, które zostały upoważ</w:t>
      </w:r>
      <w:r w:rsidR="0070335C" w:rsidRPr="00593DDF">
        <w:rPr>
          <w:rFonts w:ascii="Garamond" w:eastAsia="Times New Roman" w:hAnsi="Garamond" w:cstheme="minorHAnsi"/>
          <w:color w:val="000000"/>
        </w:rPr>
        <w:t>nione do przetwarzania danych w  </w:t>
      </w:r>
      <w:r w:rsidRPr="00593DDF">
        <w:rPr>
          <w:rFonts w:ascii="Garamond" w:eastAsia="Times New Roman" w:hAnsi="Garamond" w:cstheme="minorHAnsi"/>
          <w:color w:val="000000"/>
        </w:rPr>
        <w:t>wykonaniu Umowy, udokumentowane zobowiązania do zachowania tajemnicy, ewentualnie upewnia się, że te osoby podlegają ustawowemu obowiązkowi zachowania tajemnicy.</w:t>
      </w:r>
    </w:p>
    <w:p w14:paraId="605CCA28" w14:textId="77777777" w:rsidR="005F1082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zapewnia ochronę danych i podejmuje środki ochrony danych, o których mowa w art. 32 RODO, zgodnie z dalszymi postanowieniami Umowy.</w:t>
      </w:r>
    </w:p>
    <w:p w14:paraId="62C456EB" w14:textId="77777777" w:rsidR="005F1082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przestrzega warunków korzystania z usług innego podmiotu przetwarzającego (Podprzetwarzającego).</w:t>
      </w:r>
    </w:p>
    <w:p w14:paraId="21474EEA" w14:textId="77777777" w:rsidR="005F1082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Przetwarzający zobowiązuje się wobec Administratora do odpowiadania na żądania osoby, której dane dotyczą, w zakresie wykonywania praw określonych w rozdziale III RODO (tzw. </w:t>
      </w:r>
      <w:r w:rsidRPr="00593DDF">
        <w:rPr>
          <w:rFonts w:ascii="Garamond" w:eastAsia="Times New Roman" w:hAnsi="Garamond" w:cstheme="minorHAnsi"/>
          <w:b/>
          <w:color w:val="000000"/>
        </w:rPr>
        <w:t xml:space="preserve">„prawa jednostki"). </w:t>
      </w:r>
    </w:p>
    <w:p w14:paraId="47AB1CCE" w14:textId="77777777" w:rsidR="0055562A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współpracuje z Administratorem przy wykonywaniu przez Administratora obowiązków z obszaru ochrony danych osobowych, o których mowa w art. 32-36 RODO (ochrona danych, zgłaszanie naruszeń organowi nadzorczemu, zawiadamianie osób dotkniętych naruszeniem ochrony danych, ocena skutków dla ochrony danych i uprzednie konsultacje z organem nadzorczym).</w:t>
      </w:r>
    </w:p>
    <w:p w14:paraId="0A7CF4B7" w14:textId="77777777" w:rsidR="0055562A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Jeżeli Przetwarzający poweźmie wątpliwości, co do zgodności z prawem wydanych przez Administratora poleceń lub instrukcji, Przetwarzający natychmiast informuje Administrator</w:t>
      </w:r>
      <w:r w:rsidR="0055562A" w:rsidRPr="00593DDF">
        <w:rPr>
          <w:rFonts w:ascii="Garamond" w:eastAsia="Times New Roman" w:hAnsi="Garamond" w:cstheme="minorHAnsi"/>
          <w:color w:val="000000"/>
        </w:rPr>
        <w:t xml:space="preserve">a o </w:t>
      </w:r>
      <w:r w:rsidR="0055562A" w:rsidRPr="00593DDF">
        <w:rPr>
          <w:rFonts w:ascii="Garamond" w:eastAsia="Times New Roman" w:hAnsi="Garamond" w:cstheme="minorHAnsi"/>
          <w:color w:val="000000"/>
        </w:rPr>
        <w:lastRenderedPageBreak/>
        <w:t>stwierdzonej wątpliwości (w  </w:t>
      </w:r>
      <w:r w:rsidRPr="00593DDF">
        <w:rPr>
          <w:rFonts w:ascii="Garamond" w:eastAsia="Times New Roman" w:hAnsi="Garamond" w:cstheme="minorHAnsi"/>
          <w:color w:val="000000"/>
        </w:rPr>
        <w:t>sposób udokumentowany i z uzasadnieniem), pod rygorem utraty możliwości dochodzenia roszczeń przeciwko Administratorowi z tego tytułu.</w:t>
      </w:r>
    </w:p>
    <w:p w14:paraId="76C4B6D7" w14:textId="77777777" w:rsidR="0055562A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Planując dokonanie zmian w sposobie przetwarzania danych, Przetwarzający ma obowiązek zastosować się do wymogu projektowania prywatności, o kt</w:t>
      </w:r>
      <w:r w:rsidR="00533ADA" w:rsidRPr="00593DDF">
        <w:rPr>
          <w:rFonts w:ascii="Garamond" w:eastAsia="Times New Roman" w:hAnsi="Garamond" w:cstheme="minorHAnsi"/>
          <w:color w:val="000000"/>
        </w:rPr>
        <w:t>órym mowa w art. 25 ust. 1 RODO</w:t>
      </w:r>
      <w:r w:rsidR="0055562A" w:rsidRPr="00593DDF">
        <w:rPr>
          <w:rFonts w:ascii="Garamond" w:eastAsia="Times New Roman" w:hAnsi="Garamond" w:cstheme="minorHAnsi"/>
          <w:color w:val="000000"/>
        </w:rPr>
        <w:t xml:space="preserve"> i ma obowiązek z  </w:t>
      </w:r>
      <w:r w:rsidRPr="00593DDF">
        <w:rPr>
          <w:rFonts w:ascii="Garamond" w:eastAsia="Times New Roman" w:hAnsi="Garamond" w:cstheme="minorHAnsi"/>
          <w:color w:val="000000"/>
        </w:rPr>
        <w:t xml:space="preserve">wyprzedzeniem informować Administratora o planowanych </w:t>
      </w:r>
      <w:r w:rsidR="0055562A" w:rsidRPr="00593DDF">
        <w:rPr>
          <w:rFonts w:ascii="Garamond" w:eastAsia="Times New Roman" w:hAnsi="Garamond" w:cstheme="minorHAnsi"/>
          <w:color w:val="000000"/>
        </w:rPr>
        <w:t>zmianach w taki sposób i  w </w:t>
      </w:r>
      <w:r w:rsidRPr="00593DDF">
        <w:rPr>
          <w:rFonts w:ascii="Garamond" w:eastAsia="Times New Roman" w:hAnsi="Garamond" w:cstheme="minorHAnsi"/>
          <w:color w:val="000000"/>
        </w:rPr>
        <w:t>takich terminach, aby zapewnić Administratorowi realną możliwość reagowania, jeżeli planowane przez Przetwarza</w:t>
      </w:r>
      <w:r w:rsidR="00533ADA" w:rsidRPr="00593DDF">
        <w:rPr>
          <w:rFonts w:ascii="Garamond" w:eastAsia="Times New Roman" w:hAnsi="Garamond" w:cstheme="minorHAnsi"/>
          <w:color w:val="000000"/>
        </w:rPr>
        <w:t>jącego zmiany w  </w:t>
      </w:r>
      <w:r w:rsidRPr="00593DDF">
        <w:rPr>
          <w:rFonts w:ascii="Garamond" w:eastAsia="Times New Roman" w:hAnsi="Garamond" w:cstheme="minorHAnsi"/>
          <w:color w:val="000000"/>
        </w:rPr>
        <w:t>opinii Administratora grożą uzgodnionemu poziomowi bezpieczeństwa danych lub zwiększają ryzyko naruszenia praw lub wolności osób, wskutek przetwarzania danych przez Przetwarzającego.</w:t>
      </w:r>
    </w:p>
    <w:p w14:paraId="73A7564E" w14:textId="77777777" w:rsidR="00052263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zobowiązuje się</w:t>
      </w:r>
      <w:r w:rsidR="0055562A" w:rsidRPr="00593DDF">
        <w:rPr>
          <w:rFonts w:ascii="Garamond" w:eastAsia="Times New Roman" w:hAnsi="Garamond" w:cstheme="minorHAnsi"/>
          <w:color w:val="000000"/>
        </w:rPr>
        <w:t>, że</w:t>
      </w:r>
      <w:r w:rsidRPr="00593DDF">
        <w:rPr>
          <w:rFonts w:ascii="Garamond" w:eastAsia="Times New Roman" w:hAnsi="Garamond" w:cstheme="minorHAnsi"/>
          <w:color w:val="000000"/>
        </w:rPr>
        <w:t xml:space="preserve"> dostępu do danych </w:t>
      </w:r>
      <w:r w:rsidR="00052263" w:rsidRPr="00593DDF">
        <w:rPr>
          <w:rFonts w:ascii="Garamond" w:eastAsia="Times New Roman" w:hAnsi="Garamond" w:cstheme="minorHAnsi"/>
          <w:color w:val="000000"/>
        </w:rPr>
        <w:t xml:space="preserve">nie będą miały osoby trzecie. </w:t>
      </w:r>
    </w:p>
    <w:p w14:paraId="75A6E671" w14:textId="77777777" w:rsidR="00052263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zobowiązuje się do prowadzenia dokumentacji opisującej sposób przetwarzania danych, w tym rejestru czynności przetwarzania danych osobowych (wymóg art. 30 RODO). Przetwarzający udostępniania na żądanie Administratora prowadzony rejestr czynności przetwarz</w:t>
      </w:r>
      <w:r w:rsidR="00052263" w:rsidRPr="00593DDF">
        <w:rPr>
          <w:rFonts w:ascii="Garamond" w:eastAsia="Times New Roman" w:hAnsi="Garamond" w:cstheme="minorHAnsi"/>
          <w:color w:val="000000"/>
        </w:rPr>
        <w:t>ania danych przetwarzającego, z  </w:t>
      </w:r>
      <w:r w:rsidRPr="00593DDF">
        <w:rPr>
          <w:rFonts w:ascii="Garamond" w:eastAsia="Times New Roman" w:hAnsi="Garamond" w:cstheme="minorHAnsi"/>
          <w:color w:val="000000"/>
        </w:rPr>
        <w:t>wyłączeniem informacji stanowiących tajemnicę handlową innych klientów Przetwarzającego.</w:t>
      </w:r>
    </w:p>
    <w:p w14:paraId="1EE383D9" w14:textId="77777777" w:rsidR="00944A54" w:rsidRPr="00593DDF" w:rsidRDefault="00944A54" w:rsidP="000C365B">
      <w:pPr>
        <w:pStyle w:val="Akapitzlist"/>
        <w:numPr>
          <w:ilvl w:val="0"/>
          <w:numId w:val="11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Jeżeli Przetwarzający wykorzystuje w celu realizacji Umowy zautomatyzowane przetwarzanie, w tym profilowanie, o którym mowa w art. 22 ust. 1 i 4 RODO, Przetwarzający informuje o tym Administratora w celu i w zakresie niezbędnym do wykonania przez Administratora obowiązku informacyjnego.</w:t>
      </w:r>
    </w:p>
    <w:p w14:paraId="1945ECFB" w14:textId="77777777" w:rsidR="000C365B" w:rsidRPr="00593DDF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2AA12829" w14:textId="77777777" w:rsidR="00944A54" w:rsidRPr="00593DDF" w:rsidRDefault="00052263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4.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Obowiązki Administratora</w:t>
      </w:r>
    </w:p>
    <w:p w14:paraId="038E719C" w14:textId="77777777" w:rsidR="00944A54" w:rsidRPr="00593DDF" w:rsidRDefault="00944A54" w:rsidP="000C365B">
      <w:pPr>
        <w:spacing w:after="0" w:line="288" w:lineRule="auto"/>
        <w:ind w:left="72" w:right="72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Administrator zobowiązany jest współdziałać z Przetwarzającym w wykonaniu Umowy, udzielać Przetwarzającemu wyjaśnień w razie wątpliwości, co do legalności poleceń Administratora, jak też wywiązywać się terminowo ze swoich szczegółowych obowiązków.</w:t>
      </w:r>
    </w:p>
    <w:p w14:paraId="0AA91071" w14:textId="77777777" w:rsidR="000C365B" w:rsidRPr="00593DDF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12E87D52" w14:textId="77777777" w:rsidR="00944A54" w:rsidRPr="00593DDF" w:rsidRDefault="00CB040B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5. Bezpieczeństwo danych</w:t>
      </w:r>
    </w:p>
    <w:p w14:paraId="7C1C6417" w14:textId="77777777" w:rsidR="00CB040B" w:rsidRPr="00593DDF" w:rsidRDefault="003C1305" w:rsidP="000C365B">
      <w:pPr>
        <w:pStyle w:val="Akapitzlist"/>
        <w:numPr>
          <w:ilvl w:val="0"/>
          <w:numId w:val="13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przeprowadzi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 analizę ryz</w:t>
      </w:r>
      <w:r w:rsidRPr="00593DDF">
        <w:rPr>
          <w:rFonts w:ascii="Garamond" w:eastAsia="Times New Roman" w:hAnsi="Garamond" w:cstheme="minorHAnsi"/>
          <w:color w:val="000000"/>
        </w:rPr>
        <w:t>yka przetwarzania powierzonych d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anych, udostępni ją Administratorowi i </w:t>
      </w:r>
      <w:r w:rsidRPr="00593DDF">
        <w:rPr>
          <w:rFonts w:ascii="Garamond" w:eastAsia="Times New Roman" w:hAnsi="Garamond" w:cstheme="minorHAnsi"/>
          <w:color w:val="000000"/>
        </w:rPr>
        <w:t>będzie stosować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 się do jej wyników co do organizacyjnych i technicznych środków ochrony danych.</w:t>
      </w:r>
    </w:p>
    <w:p w14:paraId="6838B420" w14:textId="77777777" w:rsidR="00CB040B" w:rsidRPr="00593DDF" w:rsidRDefault="00944A54" w:rsidP="000C365B">
      <w:pPr>
        <w:pStyle w:val="Akapitzlist"/>
        <w:numPr>
          <w:ilvl w:val="0"/>
          <w:numId w:val="13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Strony uzgodniły poziom zabezpieczeń Danych wymagany po stronie Przetwarzającego. Przetwarzający</w:t>
      </w:r>
      <w:r w:rsidR="00CB040B" w:rsidRPr="00593DDF">
        <w:rPr>
          <w:rFonts w:ascii="Garamond" w:eastAsia="Times New Roman" w:hAnsi="Garamond" w:cstheme="minorHAnsi"/>
          <w:color w:val="000000"/>
        </w:rPr>
        <w:t xml:space="preserve"> zapewnia i zobowiązuje się, że:</w:t>
      </w:r>
    </w:p>
    <w:p w14:paraId="62630D82" w14:textId="77777777" w:rsidR="00CB040B" w:rsidRPr="00593DDF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dokonał oceny przydatności </w:t>
      </w:r>
      <w:proofErr w:type="spellStart"/>
      <w:r w:rsidRPr="00593DDF">
        <w:rPr>
          <w:rFonts w:ascii="Garamond" w:eastAsia="Times New Roman" w:hAnsi="Garamond" w:cstheme="minorHAnsi"/>
          <w:color w:val="000000"/>
        </w:rPr>
        <w:t>pseudominizacji</w:t>
      </w:r>
      <w:proofErr w:type="spellEnd"/>
      <w:r w:rsidRPr="00593DDF">
        <w:rPr>
          <w:rFonts w:ascii="Garamond" w:eastAsia="Times New Roman" w:hAnsi="Garamond" w:cstheme="minorHAnsi"/>
          <w:color w:val="000000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</w:p>
    <w:p w14:paraId="0D0A24EC" w14:textId="77777777" w:rsidR="00CB040B" w:rsidRPr="00593DDF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posiada zdolność do ciągłego zapewnienia poufności, integralności, dostępności i odporności swoich systemów i usług przetwarzania;</w:t>
      </w:r>
    </w:p>
    <w:p w14:paraId="59372C67" w14:textId="77777777" w:rsidR="00CB040B" w:rsidRPr="00593DDF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posiada zdolność do szybkiego przywrócenia dostępności danych osobowych i dostępu do nich w razie incydentu fizycznego lub technicznego;</w:t>
      </w:r>
    </w:p>
    <w:p w14:paraId="34AF4DE0" w14:textId="77777777" w:rsidR="00944A54" w:rsidRPr="00593DDF" w:rsidRDefault="00944A54" w:rsidP="000C365B">
      <w:pPr>
        <w:pStyle w:val="Akapitzlist"/>
        <w:numPr>
          <w:ilvl w:val="0"/>
          <w:numId w:val="14"/>
        </w:numPr>
        <w:spacing w:after="0" w:line="288" w:lineRule="auto"/>
        <w:ind w:right="72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regularnie testuje, mierzy i ocenia skuteczność sto</w:t>
      </w:r>
      <w:r w:rsidR="00E639D6" w:rsidRPr="00593DDF">
        <w:rPr>
          <w:rFonts w:ascii="Garamond" w:eastAsia="Times New Roman" w:hAnsi="Garamond" w:cstheme="minorHAnsi"/>
          <w:color w:val="000000"/>
        </w:rPr>
        <w:t>sowanych środków technicznych i  </w:t>
      </w:r>
      <w:r w:rsidRPr="00593DDF">
        <w:rPr>
          <w:rFonts w:ascii="Garamond" w:eastAsia="Times New Roman" w:hAnsi="Garamond" w:cstheme="minorHAnsi"/>
          <w:color w:val="000000"/>
        </w:rPr>
        <w:t>organizacyjnych mających zapewnić bezpieczeństwo przetwarzania.</w:t>
      </w:r>
    </w:p>
    <w:p w14:paraId="444B57C7" w14:textId="77777777" w:rsidR="00944A54" w:rsidRPr="00593DDF" w:rsidRDefault="00944A54" w:rsidP="000C365B">
      <w:pPr>
        <w:pStyle w:val="Akapitzlist"/>
        <w:numPr>
          <w:ilvl w:val="0"/>
          <w:numId w:val="13"/>
        </w:numPr>
        <w:spacing w:after="0" w:line="288" w:lineRule="auto"/>
        <w:ind w:right="72" w:hanging="504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przedstawi</w:t>
      </w:r>
      <w:r w:rsidR="00CB040B" w:rsidRPr="00593DDF">
        <w:rPr>
          <w:rFonts w:ascii="Garamond" w:eastAsia="Times New Roman" w:hAnsi="Garamond" w:cstheme="minorHAnsi"/>
          <w:color w:val="000000"/>
        </w:rPr>
        <w:t xml:space="preserve">ł Administratorowi informacje </w:t>
      </w:r>
      <w:r w:rsidRPr="00593DDF">
        <w:rPr>
          <w:rFonts w:ascii="Garamond" w:eastAsia="Times New Roman" w:hAnsi="Garamond" w:cstheme="minorHAnsi"/>
          <w:color w:val="000000"/>
        </w:rPr>
        <w:t>potwierdzające, że Przetwarzający zapewnia wystarczające gwarancje wdrożenia odpowiednich środków technicznych i organizacyjnych. Obie Strony za</w:t>
      </w:r>
      <w:r w:rsidR="00BD0C63" w:rsidRPr="00593DDF">
        <w:rPr>
          <w:rFonts w:ascii="Garamond" w:eastAsia="Times New Roman" w:hAnsi="Garamond" w:cstheme="minorHAnsi"/>
          <w:color w:val="000000"/>
        </w:rPr>
        <w:t>chowują kopie przed</w:t>
      </w:r>
      <w:r w:rsidRPr="00593DDF">
        <w:rPr>
          <w:rFonts w:ascii="Garamond" w:eastAsia="Times New Roman" w:hAnsi="Garamond" w:cstheme="minorHAnsi"/>
          <w:color w:val="000000"/>
        </w:rPr>
        <w:t>stawionych dokumentów i dowody przedstawienia informacji dla potrzeb spełnienia wymogu rozliczalności.</w:t>
      </w:r>
    </w:p>
    <w:p w14:paraId="19733920" w14:textId="77777777" w:rsidR="000C365B" w:rsidRPr="00593DDF" w:rsidRDefault="000C365B" w:rsidP="000C365B">
      <w:pPr>
        <w:spacing w:after="0" w:line="288" w:lineRule="auto"/>
        <w:ind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74632D34" w14:textId="77777777" w:rsidR="00944A54" w:rsidRPr="00593DDF" w:rsidRDefault="00CB040B" w:rsidP="000C365B">
      <w:pPr>
        <w:spacing w:after="0" w:line="288" w:lineRule="auto"/>
        <w:ind w:right="72"/>
        <w:jc w:val="center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6. Powiadomienie o Naruszeniach Danych Osobowych</w:t>
      </w:r>
    </w:p>
    <w:p w14:paraId="1BCA2705" w14:textId="77777777" w:rsidR="00CB040B" w:rsidRPr="00593DDF" w:rsidRDefault="00944A54" w:rsidP="000C365B">
      <w:pPr>
        <w:pStyle w:val="Akapitzlist"/>
        <w:numPr>
          <w:ilvl w:val="0"/>
          <w:numId w:val="15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lastRenderedPageBreak/>
        <w:t>Przetwarzający powiadamia Administratora o każdym podejrzeniu naruszenia ochrony danych nie później niż w 24 godziny od pierws</w:t>
      </w:r>
      <w:r w:rsidR="00BD0C63" w:rsidRPr="00593DDF">
        <w:rPr>
          <w:rFonts w:ascii="Garamond" w:eastAsia="Times New Roman" w:hAnsi="Garamond" w:cstheme="minorHAnsi"/>
          <w:color w:val="000000"/>
        </w:rPr>
        <w:t>zego zgłoszenia, umożliwia Admi</w:t>
      </w:r>
      <w:r w:rsidRPr="00593DDF">
        <w:rPr>
          <w:rFonts w:ascii="Garamond" w:eastAsia="Times New Roman" w:hAnsi="Garamond" w:cstheme="minorHAnsi"/>
          <w:color w:val="000000"/>
        </w:rPr>
        <w:t>nistratorowi uczestnictwo w czynnościach wyjaśniający</w:t>
      </w:r>
      <w:r w:rsidR="00BD0C63" w:rsidRPr="00593DDF">
        <w:rPr>
          <w:rFonts w:ascii="Garamond" w:eastAsia="Times New Roman" w:hAnsi="Garamond" w:cstheme="minorHAnsi"/>
          <w:color w:val="000000"/>
        </w:rPr>
        <w:t>ch i informuje Administratora o   </w:t>
      </w:r>
      <w:r w:rsidRPr="00593DDF">
        <w:rPr>
          <w:rFonts w:ascii="Garamond" w:eastAsia="Times New Roman" w:hAnsi="Garamond" w:cstheme="minorHAnsi"/>
          <w:color w:val="000000"/>
        </w:rPr>
        <w:t>ustaleniach z chwilą ich dokonania, w szczególności o stwierdzeniu naruszenia lub jego braku.</w:t>
      </w:r>
    </w:p>
    <w:p w14:paraId="3547997F" w14:textId="77777777" w:rsidR="00944A54" w:rsidRPr="00593DDF" w:rsidRDefault="00944A54" w:rsidP="000C365B">
      <w:pPr>
        <w:pStyle w:val="Akapitzlist"/>
        <w:numPr>
          <w:ilvl w:val="0"/>
          <w:numId w:val="15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16D87D33" w14:textId="77777777" w:rsidR="000C365B" w:rsidRPr="00593DDF" w:rsidRDefault="000C365B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0A47BBC3" w14:textId="77777777" w:rsidR="00944A54" w:rsidRPr="00593DDF" w:rsidRDefault="00CB040B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7.</w:t>
      </w:r>
      <w:r w:rsidR="00944A54" w:rsidRPr="00593DDF">
        <w:rPr>
          <w:rFonts w:ascii="Garamond" w:eastAsia="Times New Roman" w:hAnsi="Garamond" w:cstheme="minorHAnsi"/>
          <w:color w:val="000000"/>
        </w:rPr>
        <w:t xml:space="preserve">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Nadzór</w:t>
      </w:r>
    </w:p>
    <w:p w14:paraId="7CFADE16" w14:textId="77777777" w:rsidR="00F66B66" w:rsidRPr="00593DDF" w:rsidRDefault="00944A54" w:rsidP="000C365B">
      <w:pPr>
        <w:pStyle w:val="Akapitzlist"/>
        <w:numPr>
          <w:ilvl w:val="0"/>
          <w:numId w:val="17"/>
        </w:numPr>
        <w:spacing w:after="0" w:line="288" w:lineRule="auto"/>
        <w:ind w:hanging="53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Administrator kontroluje sposób przetwarzania powierzonych danych po uprzednim poinformowaniu Przetwarzającego o planowanej kontroli. Administrator lub wyznaczone przez niego osoby są uprawnione </w:t>
      </w:r>
      <w:r w:rsidR="00F66B66" w:rsidRPr="00593DDF">
        <w:rPr>
          <w:rFonts w:ascii="Garamond" w:eastAsia="Times New Roman" w:hAnsi="Garamond" w:cstheme="minorHAnsi"/>
          <w:color w:val="000000"/>
        </w:rPr>
        <w:t>do:</w:t>
      </w:r>
    </w:p>
    <w:p w14:paraId="3F26DF50" w14:textId="77777777" w:rsidR="00F66B66" w:rsidRPr="00593DDF" w:rsidRDefault="00BD0C63" w:rsidP="000C365B">
      <w:pPr>
        <w:pStyle w:val="Akapitzlist"/>
        <w:numPr>
          <w:ilvl w:val="0"/>
          <w:numId w:val="18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wstępu do pomieszczeń, w  </w:t>
      </w:r>
      <w:r w:rsidR="00944A54" w:rsidRPr="00593DDF">
        <w:rPr>
          <w:rFonts w:ascii="Garamond" w:eastAsia="Times New Roman" w:hAnsi="Garamond" w:cstheme="minorHAnsi"/>
          <w:color w:val="000000"/>
        </w:rPr>
        <w:t>któr</w:t>
      </w:r>
      <w:r w:rsidR="00F66B66" w:rsidRPr="00593DDF">
        <w:rPr>
          <w:rFonts w:ascii="Garamond" w:eastAsia="Times New Roman" w:hAnsi="Garamond" w:cstheme="minorHAnsi"/>
          <w:color w:val="000000"/>
        </w:rPr>
        <w:t xml:space="preserve">ych przetwarzane są dane, oraz </w:t>
      </w:r>
    </w:p>
    <w:p w14:paraId="5151DA80" w14:textId="77777777" w:rsidR="00893B16" w:rsidRPr="00593DDF" w:rsidRDefault="00944A54" w:rsidP="000C365B">
      <w:pPr>
        <w:pStyle w:val="Akapitzlist"/>
        <w:numPr>
          <w:ilvl w:val="0"/>
          <w:numId w:val="18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wglądu do dokumentacji związanej z przetwarzaniem danych. </w:t>
      </w:r>
    </w:p>
    <w:p w14:paraId="4C38438E" w14:textId="77777777" w:rsidR="00944A54" w:rsidRPr="00593DDF" w:rsidRDefault="00944A54" w:rsidP="000C365B">
      <w:pPr>
        <w:spacing w:after="0" w:line="288" w:lineRule="auto"/>
        <w:ind w:left="53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Administrator uprawniony jest do żądania od Przetwarzającego udzielania informacji dotyczących przebiegu przetwarzania danych oraz udostępnienia rejestrów.</w:t>
      </w:r>
    </w:p>
    <w:p w14:paraId="25847D5F" w14:textId="77777777" w:rsidR="00893B16" w:rsidRPr="00593DDF" w:rsidRDefault="00944A54" w:rsidP="000C365B">
      <w:pPr>
        <w:pStyle w:val="Akapitzlist"/>
        <w:numPr>
          <w:ilvl w:val="0"/>
          <w:numId w:val="17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współpracuje z urzędem ochrony danych osobowych w zakresie wykonywanych przez niego zadań.</w:t>
      </w:r>
    </w:p>
    <w:p w14:paraId="66CA76BB" w14:textId="77777777" w:rsidR="00893B16" w:rsidRPr="00593DDF" w:rsidRDefault="00944A54" w:rsidP="000C365B">
      <w:pPr>
        <w:pStyle w:val="Akapitzlist"/>
        <w:numPr>
          <w:ilvl w:val="0"/>
          <w:numId w:val="17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Przetwarzający:</w:t>
      </w:r>
    </w:p>
    <w:p w14:paraId="0039E03E" w14:textId="77777777" w:rsidR="00893B16" w:rsidRPr="00593DDF" w:rsidRDefault="00944A54" w:rsidP="000C365B">
      <w:pPr>
        <w:pStyle w:val="Akapitzlist"/>
        <w:numPr>
          <w:ilvl w:val="0"/>
          <w:numId w:val="20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udostępnia Administratorowi wsze</w:t>
      </w:r>
      <w:r w:rsidR="00BD0C63" w:rsidRPr="00593DDF">
        <w:rPr>
          <w:rFonts w:ascii="Garamond" w:eastAsia="Times New Roman" w:hAnsi="Garamond" w:cstheme="minorHAnsi"/>
          <w:color w:val="000000"/>
        </w:rPr>
        <w:t>lkie informacje niezbędne do wy</w:t>
      </w:r>
      <w:r w:rsidRPr="00593DDF">
        <w:rPr>
          <w:rFonts w:ascii="Garamond" w:eastAsia="Times New Roman" w:hAnsi="Garamond" w:cstheme="minorHAnsi"/>
          <w:color w:val="000000"/>
        </w:rPr>
        <w:t>kazania zgodności działania Administratora z przepisami RODO,</w:t>
      </w:r>
    </w:p>
    <w:p w14:paraId="475C6B1D" w14:textId="77777777" w:rsidR="00944A54" w:rsidRPr="00593DDF" w:rsidRDefault="00944A54" w:rsidP="000C365B">
      <w:pPr>
        <w:pStyle w:val="Akapitzlist"/>
        <w:numPr>
          <w:ilvl w:val="0"/>
          <w:numId w:val="20"/>
        </w:numPr>
        <w:spacing w:after="0" w:line="288" w:lineRule="auto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umożliwia Administratorowi lub upoważnionemu audytorowi przeprowadzanie audytów lub inspekcji. Przetwarzający współpracuje w zakresie realizacji audytów lub inspekcji.</w:t>
      </w:r>
    </w:p>
    <w:p w14:paraId="3F86010B" w14:textId="77777777" w:rsidR="000C365B" w:rsidRPr="00593DDF" w:rsidRDefault="000C365B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12E2CC21" w14:textId="77777777" w:rsidR="00944A54" w:rsidRPr="00593DDF" w:rsidRDefault="00893B16" w:rsidP="000C365B">
      <w:pPr>
        <w:spacing w:after="0" w:line="288" w:lineRule="auto"/>
        <w:ind w:lef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8. Oświadczenia Stron</w:t>
      </w:r>
    </w:p>
    <w:p w14:paraId="21BDCC42" w14:textId="77777777" w:rsidR="007F4017" w:rsidRPr="00593DDF" w:rsidRDefault="00944A54" w:rsidP="000C365B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Administrator oświadcza, że jest Administratorem danych oraz że jest uprawniony do ich przetwarzania w zakresie, w jakim powierzył je Przetwarzającemu.</w:t>
      </w:r>
    </w:p>
    <w:p w14:paraId="0951B148" w14:textId="77777777" w:rsidR="007F4017" w:rsidRPr="00593DDF" w:rsidRDefault="00944A54" w:rsidP="000C365B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oświadcza, że posiada niezbędną wiedzę, odpowiednie środki techniczne i organizacyjne oraz daje rękojmię należytego wykonania niniejszej Umowy.</w:t>
      </w:r>
    </w:p>
    <w:p w14:paraId="1E0ADE91" w14:textId="77777777" w:rsidR="00944A54" w:rsidRPr="00593DDF" w:rsidRDefault="00944A54" w:rsidP="000C365B">
      <w:pPr>
        <w:pStyle w:val="Akapitzlist"/>
        <w:numPr>
          <w:ilvl w:val="0"/>
          <w:numId w:val="22"/>
        </w:numPr>
        <w:spacing w:after="0" w:line="288" w:lineRule="auto"/>
        <w:ind w:left="567" w:hanging="567"/>
        <w:jc w:val="both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Na żądanie Administratora Przetwarzający okaże Administratorowi stosowne referencje, wykaz doświadczenia, informacje finansowe lub inne dowody, że Przetwarzający zapewnia wystarczające gwarancje wdrożenia odpowiednich środków technicznych i organizacyjnych, by przetwarzanie spełniało wymogi RODO i chroniło prawa osób, których dane dotyczą.</w:t>
      </w:r>
    </w:p>
    <w:p w14:paraId="22091820" w14:textId="77777777" w:rsidR="007F4017" w:rsidRPr="00593DDF" w:rsidRDefault="007F4017" w:rsidP="000C365B">
      <w:pPr>
        <w:tabs>
          <w:tab w:val="decimal" w:pos="360"/>
          <w:tab w:val="decimal" w:pos="432"/>
        </w:tabs>
        <w:spacing w:after="0" w:line="288" w:lineRule="auto"/>
        <w:ind w:left="567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51EF46FC" w14:textId="77777777" w:rsidR="00944A54" w:rsidRPr="00593DDF" w:rsidRDefault="007F4017" w:rsidP="000C365B">
      <w:pPr>
        <w:tabs>
          <w:tab w:val="decimal" w:pos="360"/>
          <w:tab w:val="decimal" w:pos="432"/>
        </w:tabs>
        <w:spacing w:after="0" w:line="288" w:lineRule="auto"/>
        <w:ind w:left="567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9.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Odpowiedzialność</w:t>
      </w:r>
    </w:p>
    <w:p w14:paraId="638316B3" w14:textId="77777777" w:rsidR="007F4017" w:rsidRPr="00593DDF" w:rsidRDefault="00944A54" w:rsidP="000C365B">
      <w:pPr>
        <w:pStyle w:val="Akapitzlist"/>
        <w:numPr>
          <w:ilvl w:val="1"/>
          <w:numId w:val="20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370AB31C" w14:textId="77777777" w:rsidR="00944A54" w:rsidRPr="00593DDF" w:rsidRDefault="00944A54" w:rsidP="000C365B">
      <w:pPr>
        <w:pStyle w:val="Akapitzlist"/>
        <w:numPr>
          <w:ilvl w:val="1"/>
          <w:numId w:val="20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Jeżeli Podprzetwarzający nie wywiąże się ze spoczywających na nim obowiązków ochrony danych, pełna odpowiedzialność wobec Administratora za wypełnienie obowiązków przez Podprzetwarzającego spoczywa na Przetwarzającym.</w:t>
      </w:r>
    </w:p>
    <w:p w14:paraId="30860A18" w14:textId="77777777" w:rsidR="000C365B" w:rsidRPr="00593DDF" w:rsidRDefault="000C365B" w:rsidP="000C365B">
      <w:pPr>
        <w:tabs>
          <w:tab w:val="decimal" w:pos="360"/>
          <w:tab w:val="decimal" w:pos="432"/>
        </w:tabs>
        <w:spacing w:after="0" w:line="288" w:lineRule="auto"/>
        <w:ind w:left="284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213E1B27" w14:textId="77777777" w:rsidR="00944A54" w:rsidRPr="00593DDF" w:rsidRDefault="006345CB" w:rsidP="000C365B">
      <w:pPr>
        <w:tabs>
          <w:tab w:val="decimal" w:pos="360"/>
          <w:tab w:val="decimal" w:pos="432"/>
        </w:tabs>
        <w:spacing w:after="0" w:line="288" w:lineRule="auto"/>
        <w:ind w:left="284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10.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Okres Obowiązywania Umowy Powierzenia [art. 28 ust. 3 RODO]</w:t>
      </w:r>
    </w:p>
    <w:p w14:paraId="66A4783D" w14:textId="77777777" w:rsidR="00944A54" w:rsidRPr="00593DDF" w:rsidRDefault="00944A54" w:rsidP="000C365B">
      <w:pPr>
        <w:spacing w:after="0" w:line="288" w:lineRule="auto"/>
        <w:ind w:left="72" w:right="72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Umowa została zawarta na </w:t>
      </w:r>
      <w:r w:rsidR="00266AA0" w:rsidRPr="00593DDF">
        <w:rPr>
          <w:rFonts w:ascii="Garamond" w:eastAsia="Times New Roman" w:hAnsi="Garamond" w:cstheme="minorHAnsi"/>
          <w:color w:val="000000"/>
        </w:rPr>
        <w:t>czas obowiązywania Umowy Podsta</w:t>
      </w:r>
      <w:r w:rsidRPr="00593DDF">
        <w:rPr>
          <w:rFonts w:ascii="Garamond" w:eastAsia="Times New Roman" w:hAnsi="Garamond" w:cstheme="minorHAnsi"/>
          <w:color w:val="000000"/>
        </w:rPr>
        <w:t>wowej z zastrzeżeniem terminu kar</w:t>
      </w:r>
      <w:r w:rsidR="00266AA0" w:rsidRPr="00593DDF">
        <w:rPr>
          <w:rFonts w:ascii="Garamond" w:eastAsia="Times New Roman" w:hAnsi="Garamond" w:cstheme="minorHAnsi"/>
          <w:color w:val="000000"/>
        </w:rPr>
        <w:t>encji usunięcia danych wskazanego w kolejnym punkcie</w:t>
      </w:r>
      <w:r w:rsidRPr="00593DDF">
        <w:rPr>
          <w:rFonts w:ascii="Garamond" w:eastAsia="Times New Roman" w:hAnsi="Garamond" w:cstheme="minorHAnsi"/>
          <w:color w:val="000000"/>
        </w:rPr>
        <w:t xml:space="preserve"> Umowy. </w:t>
      </w:r>
    </w:p>
    <w:p w14:paraId="4EA5AA87" w14:textId="77777777" w:rsidR="000C365B" w:rsidRPr="00593DDF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448BEC3D" w14:textId="77777777" w:rsidR="00944A54" w:rsidRPr="00593DDF" w:rsidRDefault="006345CB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11. Usunięcie danych</w:t>
      </w:r>
    </w:p>
    <w:p w14:paraId="46F2A8EA" w14:textId="77777777" w:rsidR="006345CB" w:rsidRPr="00593DDF" w:rsidRDefault="00944A54" w:rsidP="000C365B">
      <w:pPr>
        <w:pStyle w:val="Akapitzlist"/>
        <w:numPr>
          <w:ilvl w:val="0"/>
          <w:numId w:val="24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 xml:space="preserve"> </w:t>
      </w:r>
      <w:r w:rsidR="00266AA0" w:rsidRPr="00593DDF">
        <w:rPr>
          <w:rFonts w:ascii="Garamond" w:eastAsia="Times New Roman" w:hAnsi="Garamond" w:cstheme="minorHAnsi"/>
          <w:color w:val="000000"/>
        </w:rPr>
        <w:t>Z chwilą rozwią</w:t>
      </w:r>
      <w:r w:rsidRPr="00593DDF">
        <w:rPr>
          <w:rFonts w:ascii="Garamond" w:eastAsia="Times New Roman" w:hAnsi="Garamond" w:cstheme="minorHAnsi"/>
          <w:color w:val="000000"/>
        </w:rPr>
        <w:t xml:space="preserve">zania Umowy Przetwarzający nie </w:t>
      </w:r>
      <w:r w:rsidR="00266AA0" w:rsidRPr="00593DDF">
        <w:rPr>
          <w:rFonts w:ascii="Garamond" w:eastAsia="Times New Roman" w:hAnsi="Garamond" w:cstheme="minorHAnsi"/>
          <w:color w:val="000000"/>
        </w:rPr>
        <w:t>ma prawa do dalszego przetwarza</w:t>
      </w:r>
      <w:r w:rsidRPr="00593DDF">
        <w:rPr>
          <w:rFonts w:ascii="Garamond" w:eastAsia="Times New Roman" w:hAnsi="Garamond" w:cstheme="minorHAnsi"/>
          <w:color w:val="000000"/>
        </w:rPr>
        <w:t>nia powierzonych danych i jest zobowiązany do:</w:t>
      </w:r>
    </w:p>
    <w:p w14:paraId="66470128" w14:textId="77777777" w:rsidR="006345CB" w:rsidRPr="00593DDF" w:rsidRDefault="00944A54" w:rsidP="000C365B">
      <w:pPr>
        <w:pStyle w:val="Akapitzlist"/>
        <w:numPr>
          <w:ilvl w:val="0"/>
          <w:numId w:val="25"/>
        </w:numPr>
        <w:spacing w:after="0" w:line="288" w:lineRule="auto"/>
        <w:ind w:right="72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usunięcia danych i poinformowania Administratora na piśmie o dacie i sposobie, w jaki usunięto dane,</w:t>
      </w:r>
    </w:p>
    <w:p w14:paraId="4D0447CD" w14:textId="77777777" w:rsidR="00944A54" w:rsidRPr="00593DDF" w:rsidRDefault="00944A54" w:rsidP="000C365B">
      <w:pPr>
        <w:pStyle w:val="Akapitzlist"/>
        <w:numPr>
          <w:ilvl w:val="0"/>
          <w:numId w:val="25"/>
        </w:numPr>
        <w:spacing w:after="0" w:line="288" w:lineRule="auto"/>
        <w:ind w:right="72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usunięcia wszelkich istniejących kopii lub zwrotu danych, chyba że Administrator postanowi inaczej lub prawo Unii Europejskiej lub prawo państwa członkow</w:t>
      </w:r>
      <w:r w:rsidR="00266AA0" w:rsidRPr="00593DDF">
        <w:rPr>
          <w:rFonts w:ascii="Garamond" w:eastAsia="Times New Roman" w:hAnsi="Garamond" w:cstheme="minorHAnsi"/>
          <w:color w:val="000000"/>
        </w:rPr>
        <w:t>skiego nakazują dalej przechowy</w:t>
      </w:r>
      <w:r w:rsidRPr="00593DDF">
        <w:rPr>
          <w:rFonts w:ascii="Garamond" w:eastAsia="Times New Roman" w:hAnsi="Garamond" w:cstheme="minorHAnsi"/>
          <w:color w:val="000000"/>
        </w:rPr>
        <w:t>wanie danych,</w:t>
      </w:r>
    </w:p>
    <w:p w14:paraId="38436F5F" w14:textId="77777777" w:rsidR="00944A54" w:rsidRPr="00593DDF" w:rsidRDefault="00944A54" w:rsidP="000C365B">
      <w:pPr>
        <w:pStyle w:val="Akapitzlist"/>
        <w:numPr>
          <w:ilvl w:val="0"/>
          <w:numId w:val="24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Przetwarzający dokona us</w:t>
      </w:r>
      <w:r w:rsidR="00266AA0" w:rsidRPr="00593DDF">
        <w:rPr>
          <w:rFonts w:ascii="Garamond" w:eastAsia="Times New Roman" w:hAnsi="Garamond" w:cstheme="minorHAnsi"/>
          <w:color w:val="000000"/>
        </w:rPr>
        <w:t>unięcia Danych po upły</w:t>
      </w:r>
      <w:r w:rsidRPr="00593DDF">
        <w:rPr>
          <w:rFonts w:ascii="Garamond" w:eastAsia="Times New Roman" w:hAnsi="Garamond" w:cstheme="minorHAnsi"/>
          <w:color w:val="000000"/>
        </w:rPr>
        <w:t>wie 180 dni od zakończenia U</w:t>
      </w:r>
      <w:r w:rsidR="00266AA0" w:rsidRPr="00593DDF">
        <w:rPr>
          <w:rFonts w:ascii="Garamond" w:eastAsia="Times New Roman" w:hAnsi="Garamond" w:cstheme="minorHAnsi"/>
          <w:color w:val="000000"/>
        </w:rPr>
        <w:t>mowy Podstawowej, chyba że Admi</w:t>
      </w:r>
      <w:r w:rsidRPr="00593DDF">
        <w:rPr>
          <w:rFonts w:ascii="Garamond" w:eastAsia="Times New Roman" w:hAnsi="Garamond" w:cstheme="minorHAnsi"/>
          <w:color w:val="000000"/>
        </w:rPr>
        <w:t>nistrator poleci mu to uczynić wcześniej.</w:t>
      </w:r>
    </w:p>
    <w:p w14:paraId="0E145892" w14:textId="77777777" w:rsidR="000C365B" w:rsidRPr="00593DDF" w:rsidRDefault="000C365B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</w:p>
    <w:p w14:paraId="3D969056" w14:textId="77777777" w:rsidR="00944A54" w:rsidRPr="00593DDF" w:rsidRDefault="006345CB" w:rsidP="000C365B">
      <w:pPr>
        <w:spacing w:after="0" w:line="288" w:lineRule="auto"/>
        <w:ind w:left="72" w:right="72"/>
        <w:jc w:val="center"/>
        <w:textAlignment w:val="baseline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 xml:space="preserve">§ </w:t>
      </w:r>
      <w:r w:rsidR="00944A54" w:rsidRPr="00593DDF">
        <w:rPr>
          <w:rFonts w:ascii="Garamond" w:eastAsia="Times New Roman" w:hAnsi="Garamond" w:cstheme="minorHAnsi"/>
          <w:b/>
          <w:color w:val="000000"/>
        </w:rPr>
        <w:t>12. Postanowienia końcowe</w:t>
      </w:r>
    </w:p>
    <w:p w14:paraId="542C0F07" w14:textId="77777777" w:rsidR="006345CB" w:rsidRPr="00593DDF" w:rsidRDefault="00944A54" w:rsidP="000C365B">
      <w:pPr>
        <w:pStyle w:val="Akapitzlist"/>
        <w:numPr>
          <w:ilvl w:val="0"/>
          <w:numId w:val="26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W razie sprzeczności między postanowieniami niniejszej Umowy Powierzenia a Umowy Podstawowej pierwszeństwo mają postanowienia Umowy Powierzenia. Oznacza to także, że kwe</w:t>
      </w:r>
      <w:r w:rsidRPr="00593DDF">
        <w:rPr>
          <w:rFonts w:ascii="Garamond" w:eastAsia="Times New Roman" w:hAnsi="Garamond" w:cstheme="minorHAnsi"/>
          <w:color w:val="000000"/>
        </w:rPr>
        <w:softHyphen/>
        <w:t>stie dotyczące przetwarzania danych osobowych między Administratorem a Przetwarzającym należy regulować przez zmiany niniejszej Umowy lub w wykonaniu jej postanowień.</w:t>
      </w:r>
    </w:p>
    <w:p w14:paraId="39496CF0" w14:textId="77777777" w:rsidR="006345CB" w:rsidRPr="00593DDF" w:rsidRDefault="00944A54" w:rsidP="000C365B">
      <w:pPr>
        <w:pStyle w:val="Akapitzlist"/>
        <w:numPr>
          <w:ilvl w:val="0"/>
          <w:numId w:val="26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Umowa została sporządzona w dwóch jednobrzmiących egzemplarzach, po jednym dla każdej ze Stron.</w:t>
      </w:r>
    </w:p>
    <w:p w14:paraId="50E51485" w14:textId="77777777" w:rsidR="00944A54" w:rsidRPr="00593DDF" w:rsidRDefault="00944A54" w:rsidP="000C365B">
      <w:pPr>
        <w:pStyle w:val="Akapitzlist"/>
        <w:numPr>
          <w:ilvl w:val="0"/>
          <w:numId w:val="26"/>
        </w:numPr>
        <w:spacing w:after="0" w:line="288" w:lineRule="auto"/>
        <w:ind w:left="567" w:right="72" w:hanging="567"/>
        <w:jc w:val="both"/>
        <w:textAlignment w:val="baseline"/>
        <w:rPr>
          <w:rFonts w:ascii="Garamond" w:eastAsia="Times New Roman" w:hAnsi="Garamond" w:cstheme="minorHAnsi"/>
          <w:color w:val="000000"/>
        </w:rPr>
      </w:pPr>
      <w:r w:rsidRPr="00593DDF">
        <w:rPr>
          <w:rFonts w:ascii="Garamond" w:eastAsia="Times New Roman" w:hAnsi="Garamond" w:cstheme="minorHAnsi"/>
          <w:color w:val="000000"/>
        </w:rPr>
        <w:t>Umowa podlega RODO oraz prawu polskiemu.</w:t>
      </w:r>
    </w:p>
    <w:p w14:paraId="7F510A47" w14:textId="77777777" w:rsidR="00944A54" w:rsidRPr="00593DDF" w:rsidRDefault="00944A54" w:rsidP="000C365B">
      <w:pPr>
        <w:spacing w:after="0" w:line="288" w:lineRule="auto"/>
        <w:rPr>
          <w:rFonts w:ascii="Garamond" w:eastAsia="Times New Roman" w:hAnsi="Garamond" w:cstheme="minorHAnsi"/>
          <w:b/>
          <w:color w:val="000000"/>
        </w:rPr>
      </w:pPr>
    </w:p>
    <w:p w14:paraId="63044F6F" w14:textId="77777777" w:rsidR="00126595" w:rsidRPr="00593DDF" w:rsidRDefault="00126595" w:rsidP="000C365B">
      <w:pPr>
        <w:spacing w:after="0" w:line="288" w:lineRule="auto"/>
        <w:rPr>
          <w:rFonts w:ascii="Garamond" w:eastAsia="Times New Roman" w:hAnsi="Garamond" w:cstheme="minorHAnsi"/>
          <w:b/>
          <w:color w:val="000000"/>
        </w:rPr>
      </w:pPr>
      <w:r w:rsidRPr="00593DDF">
        <w:rPr>
          <w:rFonts w:ascii="Garamond" w:eastAsia="Times New Roman" w:hAnsi="Garamond" w:cstheme="minorHAnsi"/>
          <w:b/>
          <w:color w:val="000000"/>
        </w:rPr>
        <w:tab/>
      </w:r>
      <w:r w:rsidRPr="00593DDF">
        <w:rPr>
          <w:rFonts w:ascii="Garamond" w:eastAsia="Times New Roman" w:hAnsi="Garamond" w:cstheme="minorHAnsi"/>
          <w:b/>
          <w:color w:val="000000"/>
        </w:rPr>
        <w:tab/>
        <w:t xml:space="preserve">ADMINISTRATOR </w:t>
      </w:r>
      <w:r w:rsidRPr="00593DDF">
        <w:rPr>
          <w:rFonts w:ascii="Garamond" w:eastAsia="Times New Roman" w:hAnsi="Garamond" w:cstheme="minorHAnsi"/>
          <w:b/>
          <w:color w:val="000000"/>
        </w:rPr>
        <w:tab/>
      </w:r>
      <w:r w:rsidRPr="00593DDF">
        <w:rPr>
          <w:rFonts w:ascii="Garamond" w:eastAsia="Times New Roman" w:hAnsi="Garamond" w:cstheme="minorHAnsi"/>
          <w:b/>
          <w:color w:val="000000"/>
        </w:rPr>
        <w:tab/>
      </w:r>
      <w:r w:rsidRPr="00593DDF">
        <w:rPr>
          <w:rFonts w:ascii="Garamond" w:eastAsia="Times New Roman" w:hAnsi="Garamond" w:cstheme="minorHAnsi"/>
          <w:b/>
          <w:color w:val="000000"/>
        </w:rPr>
        <w:tab/>
      </w:r>
      <w:r w:rsidRPr="00593DDF">
        <w:rPr>
          <w:rFonts w:ascii="Garamond" w:eastAsia="Times New Roman" w:hAnsi="Garamond" w:cstheme="minorHAnsi"/>
          <w:b/>
          <w:color w:val="000000"/>
        </w:rPr>
        <w:tab/>
      </w:r>
      <w:r w:rsidRPr="00593DDF">
        <w:rPr>
          <w:rFonts w:ascii="Garamond" w:eastAsia="Times New Roman" w:hAnsi="Garamond" w:cstheme="minorHAnsi"/>
          <w:b/>
          <w:color w:val="000000"/>
        </w:rPr>
        <w:tab/>
        <w:t>PRZETWA</w:t>
      </w:r>
      <w:r w:rsidR="00ED135F" w:rsidRPr="00593DDF">
        <w:rPr>
          <w:rFonts w:ascii="Garamond" w:eastAsia="Times New Roman" w:hAnsi="Garamond" w:cstheme="minorHAnsi"/>
          <w:b/>
          <w:color w:val="000000"/>
        </w:rPr>
        <w:t>RZAJĄCY</w:t>
      </w:r>
    </w:p>
    <w:p w14:paraId="37684917" w14:textId="77777777" w:rsidR="007C7E1E" w:rsidRPr="00593DDF" w:rsidRDefault="007C7E1E" w:rsidP="000C365B">
      <w:pPr>
        <w:spacing w:after="0" w:line="288" w:lineRule="auto"/>
        <w:rPr>
          <w:rFonts w:ascii="Garamond" w:hAnsi="Garamond"/>
        </w:rPr>
      </w:pPr>
    </w:p>
    <w:p w14:paraId="36C8C32F" w14:textId="77777777" w:rsidR="00266AA0" w:rsidRPr="00593DDF" w:rsidRDefault="00266AA0" w:rsidP="000C365B">
      <w:pPr>
        <w:spacing w:after="0" w:line="288" w:lineRule="auto"/>
        <w:rPr>
          <w:rFonts w:ascii="Garamond" w:hAnsi="Garamond"/>
        </w:rPr>
      </w:pPr>
    </w:p>
    <w:p w14:paraId="4EF4B505" w14:textId="77777777" w:rsidR="000C365B" w:rsidRPr="00593DDF" w:rsidRDefault="000C365B">
      <w:pPr>
        <w:spacing w:after="0" w:line="288" w:lineRule="auto"/>
        <w:rPr>
          <w:rFonts w:ascii="Garamond" w:hAnsi="Garamond"/>
        </w:rPr>
      </w:pPr>
    </w:p>
    <w:sectPr w:rsidR="000C365B" w:rsidRPr="00593DDF" w:rsidSect="0000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551"/>
    <w:multiLevelType w:val="hybridMultilevel"/>
    <w:tmpl w:val="B096F9C6"/>
    <w:lvl w:ilvl="0" w:tplc="CA4AF4A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94421"/>
    <w:multiLevelType w:val="multilevel"/>
    <w:tmpl w:val="BD5ADA6A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F1A0B"/>
    <w:multiLevelType w:val="hybridMultilevel"/>
    <w:tmpl w:val="C8923BF0"/>
    <w:lvl w:ilvl="0" w:tplc="D5C43B04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08FC6824"/>
    <w:multiLevelType w:val="multilevel"/>
    <w:tmpl w:val="086ED67C"/>
    <w:lvl w:ilvl="0">
      <w:start w:val="1"/>
      <w:numFmt w:val="decimal"/>
      <w:lvlText w:val="(%1)"/>
      <w:lvlJc w:val="left"/>
      <w:pPr>
        <w:tabs>
          <w:tab w:val="decimal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53C2C"/>
    <w:multiLevelType w:val="multilevel"/>
    <w:tmpl w:val="8B7A4010"/>
    <w:lvl w:ilvl="0">
      <w:start w:val="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b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95D20"/>
    <w:multiLevelType w:val="hybridMultilevel"/>
    <w:tmpl w:val="81F61B5C"/>
    <w:lvl w:ilvl="0" w:tplc="E03858A0">
      <w:start w:val="1"/>
      <w:numFmt w:val="decimal"/>
      <w:lvlText w:val="%1."/>
      <w:lvlJc w:val="left"/>
      <w:pPr>
        <w:ind w:left="12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77" w:hanging="360"/>
      </w:pPr>
    </w:lvl>
    <w:lvl w:ilvl="2" w:tplc="0415001B" w:tentative="1">
      <w:start w:val="1"/>
      <w:numFmt w:val="lowerRoman"/>
      <w:lvlText w:val="%3."/>
      <w:lvlJc w:val="right"/>
      <w:pPr>
        <w:ind w:left="2697" w:hanging="180"/>
      </w:pPr>
    </w:lvl>
    <w:lvl w:ilvl="3" w:tplc="0415000F" w:tentative="1">
      <w:start w:val="1"/>
      <w:numFmt w:val="decimal"/>
      <w:lvlText w:val="%4."/>
      <w:lvlJc w:val="left"/>
      <w:pPr>
        <w:ind w:left="3417" w:hanging="360"/>
      </w:pPr>
    </w:lvl>
    <w:lvl w:ilvl="4" w:tplc="04150019" w:tentative="1">
      <w:start w:val="1"/>
      <w:numFmt w:val="lowerLetter"/>
      <w:lvlText w:val="%5."/>
      <w:lvlJc w:val="left"/>
      <w:pPr>
        <w:ind w:left="4137" w:hanging="360"/>
      </w:pPr>
    </w:lvl>
    <w:lvl w:ilvl="5" w:tplc="0415001B" w:tentative="1">
      <w:start w:val="1"/>
      <w:numFmt w:val="lowerRoman"/>
      <w:lvlText w:val="%6."/>
      <w:lvlJc w:val="right"/>
      <w:pPr>
        <w:ind w:left="4857" w:hanging="180"/>
      </w:pPr>
    </w:lvl>
    <w:lvl w:ilvl="6" w:tplc="0415000F" w:tentative="1">
      <w:start w:val="1"/>
      <w:numFmt w:val="decimal"/>
      <w:lvlText w:val="%7."/>
      <w:lvlJc w:val="left"/>
      <w:pPr>
        <w:ind w:left="5577" w:hanging="360"/>
      </w:pPr>
    </w:lvl>
    <w:lvl w:ilvl="7" w:tplc="04150019" w:tentative="1">
      <w:start w:val="1"/>
      <w:numFmt w:val="lowerLetter"/>
      <w:lvlText w:val="%8."/>
      <w:lvlJc w:val="left"/>
      <w:pPr>
        <w:ind w:left="6297" w:hanging="360"/>
      </w:pPr>
    </w:lvl>
    <w:lvl w:ilvl="8" w:tplc="0415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6" w15:restartNumberingAfterBreak="0">
    <w:nsid w:val="19323ACC"/>
    <w:multiLevelType w:val="hybridMultilevel"/>
    <w:tmpl w:val="A4782E30"/>
    <w:lvl w:ilvl="0" w:tplc="BF0243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385F25"/>
    <w:multiLevelType w:val="multilevel"/>
    <w:tmpl w:val="17EE6EF8"/>
    <w:lvl w:ilvl="0">
      <w:start w:val="1"/>
      <w:numFmt w:val="decimal"/>
      <w:lvlText w:val="(%1)"/>
      <w:lvlJc w:val="left"/>
      <w:pPr>
        <w:tabs>
          <w:tab w:val="decimal" w:pos="504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A161E9"/>
    <w:multiLevelType w:val="hybridMultilevel"/>
    <w:tmpl w:val="E26CC4DE"/>
    <w:lvl w:ilvl="0" w:tplc="E918BC48">
      <w:start w:val="1"/>
      <w:numFmt w:val="decimal"/>
      <w:lvlText w:val="%1)"/>
      <w:lvlJc w:val="left"/>
      <w:pPr>
        <w:ind w:left="8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140D9"/>
    <w:multiLevelType w:val="multilevel"/>
    <w:tmpl w:val="44F01574"/>
    <w:lvl w:ilvl="0">
      <w:start w:val="1"/>
      <w:numFmt w:val="decimal"/>
      <w:lvlText w:val="(%1)"/>
      <w:lvlJc w:val="left"/>
      <w:pPr>
        <w:tabs>
          <w:tab w:val="decimal" w:pos="504"/>
        </w:tabs>
        <w:ind w:left="720"/>
      </w:pPr>
      <w:rPr>
        <w:rFonts w:asciiTheme="minorHAnsi" w:eastAsia="Times New Roman" w:hAnsiTheme="minorHAnsi" w:cstheme="minorHAnsi" w:hint="default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707C4B"/>
    <w:multiLevelType w:val="hybridMultilevel"/>
    <w:tmpl w:val="2E54B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1F281F"/>
    <w:multiLevelType w:val="hybridMultilevel"/>
    <w:tmpl w:val="FF2E49E6"/>
    <w:lvl w:ilvl="0" w:tplc="A594912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DDE2B89"/>
    <w:multiLevelType w:val="hybridMultilevel"/>
    <w:tmpl w:val="40E03FD0"/>
    <w:lvl w:ilvl="0" w:tplc="45D088D2">
      <w:start w:val="1"/>
      <w:numFmt w:val="decimal"/>
      <w:lvlText w:val="%1."/>
      <w:lvlJc w:val="left"/>
      <w:pPr>
        <w:ind w:left="537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25B4EDD"/>
    <w:multiLevelType w:val="hybridMultilevel"/>
    <w:tmpl w:val="5DEEF042"/>
    <w:lvl w:ilvl="0" w:tplc="990A82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45B15659"/>
    <w:multiLevelType w:val="hybridMultilevel"/>
    <w:tmpl w:val="3186277A"/>
    <w:lvl w:ilvl="0" w:tplc="56B25EC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5082424D"/>
    <w:multiLevelType w:val="multilevel"/>
    <w:tmpl w:val="E676FEF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637DCC"/>
    <w:multiLevelType w:val="hybridMultilevel"/>
    <w:tmpl w:val="D83616B2"/>
    <w:lvl w:ilvl="0" w:tplc="E918BC48">
      <w:start w:val="1"/>
      <w:numFmt w:val="decimal"/>
      <w:lvlText w:val="%1)"/>
      <w:lvlJc w:val="left"/>
      <w:pPr>
        <w:ind w:left="897" w:hanging="360"/>
      </w:pPr>
      <w:rPr>
        <w:rFonts w:hint="default"/>
        <w:b w:val="0"/>
      </w:rPr>
    </w:lvl>
    <w:lvl w:ilvl="1" w:tplc="31DAF8EC">
      <w:start w:val="1"/>
      <w:numFmt w:val="decimal"/>
      <w:lvlText w:val="%2."/>
      <w:lvlJc w:val="left"/>
      <w:pPr>
        <w:ind w:left="16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7" w15:restartNumberingAfterBreak="0">
    <w:nsid w:val="5C5E4B5A"/>
    <w:multiLevelType w:val="hybridMultilevel"/>
    <w:tmpl w:val="EA4890FE"/>
    <w:lvl w:ilvl="0" w:tplc="FEAEE868">
      <w:start w:val="1"/>
      <w:numFmt w:val="decimal"/>
      <w:lvlText w:val="%1)"/>
      <w:lvlJc w:val="left"/>
      <w:pPr>
        <w:ind w:left="1074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8" w15:restartNumberingAfterBreak="0">
    <w:nsid w:val="5F0629C1"/>
    <w:multiLevelType w:val="hybridMultilevel"/>
    <w:tmpl w:val="2C88BE48"/>
    <w:lvl w:ilvl="0" w:tplc="0415000F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65A1136E"/>
    <w:multiLevelType w:val="hybridMultilevel"/>
    <w:tmpl w:val="4920C964"/>
    <w:lvl w:ilvl="0" w:tplc="C3FE933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69C03C49"/>
    <w:multiLevelType w:val="hybridMultilevel"/>
    <w:tmpl w:val="49964C4C"/>
    <w:lvl w:ilvl="0" w:tplc="990A82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6A49385D"/>
    <w:multiLevelType w:val="hybridMultilevel"/>
    <w:tmpl w:val="18700160"/>
    <w:lvl w:ilvl="0" w:tplc="64F80E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C606383"/>
    <w:multiLevelType w:val="multilevel"/>
    <w:tmpl w:val="B2B6970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4C6123"/>
    <w:multiLevelType w:val="hybridMultilevel"/>
    <w:tmpl w:val="F0626C26"/>
    <w:lvl w:ilvl="0" w:tplc="8018BC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C0483"/>
    <w:multiLevelType w:val="hybridMultilevel"/>
    <w:tmpl w:val="085E5E16"/>
    <w:lvl w:ilvl="0" w:tplc="64F80E6E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5" w15:restartNumberingAfterBreak="0">
    <w:nsid w:val="7CE40A4B"/>
    <w:multiLevelType w:val="hybridMultilevel"/>
    <w:tmpl w:val="A58438CA"/>
    <w:lvl w:ilvl="0" w:tplc="FEAEE86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5777F"/>
    <w:multiLevelType w:val="hybridMultilevel"/>
    <w:tmpl w:val="5A560274"/>
    <w:lvl w:ilvl="0" w:tplc="41106592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2"/>
  </w:num>
  <w:num w:numId="5">
    <w:abstractNumId w:val="7"/>
  </w:num>
  <w:num w:numId="6">
    <w:abstractNumId w:val="4"/>
  </w:num>
  <w:num w:numId="7">
    <w:abstractNumId w:val="9"/>
  </w:num>
  <w:num w:numId="8">
    <w:abstractNumId w:val="18"/>
  </w:num>
  <w:num w:numId="9">
    <w:abstractNumId w:val="0"/>
  </w:num>
  <w:num w:numId="10">
    <w:abstractNumId w:val="14"/>
  </w:num>
  <w:num w:numId="11">
    <w:abstractNumId w:val="25"/>
  </w:num>
  <w:num w:numId="12">
    <w:abstractNumId w:val="17"/>
  </w:num>
  <w:num w:numId="13">
    <w:abstractNumId w:val="26"/>
  </w:num>
  <w:num w:numId="14">
    <w:abstractNumId w:val="23"/>
  </w:num>
  <w:num w:numId="15">
    <w:abstractNumId w:val="2"/>
  </w:num>
  <w:num w:numId="16">
    <w:abstractNumId w:val="19"/>
  </w:num>
  <w:num w:numId="17">
    <w:abstractNumId w:val="12"/>
  </w:num>
  <w:num w:numId="18">
    <w:abstractNumId w:val="24"/>
  </w:num>
  <w:num w:numId="19">
    <w:abstractNumId w:val="21"/>
  </w:num>
  <w:num w:numId="20">
    <w:abstractNumId w:val="16"/>
  </w:num>
  <w:num w:numId="21">
    <w:abstractNumId w:val="8"/>
  </w:num>
  <w:num w:numId="22">
    <w:abstractNumId w:val="5"/>
  </w:num>
  <w:num w:numId="23">
    <w:abstractNumId w:val="11"/>
  </w:num>
  <w:num w:numId="24">
    <w:abstractNumId w:val="20"/>
  </w:num>
  <w:num w:numId="25">
    <w:abstractNumId w:val="6"/>
  </w:num>
  <w:num w:numId="26">
    <w:abstractNumId w:val="1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54"/>
    <w:rsid w:val="00003EAA"/>
    <w:rsid w:val="00045853"/>
    <w:rsid w:val="00052263"/>
    <w:rsid w:val="0009418F"/>
    <w:rsid w:val="000B446C"/>
    <w:rsid w:val="000C365B"/>
    <w:rsid w:val="000D4FC2"/>
    <w:rsid w:val="000D6D80"/>
    <w:rsid w:val="00126595"/>
    <w:rsid w:val="00127528"/>
    <w:rsid w:val="00133E5F"/>
    <w:rsid w:val="001669C1"/>
    <w:rsid w:val="00180E13"/>
    <w:rsid w:val="00191D23"/>
    <w:rsid w:val="002064F9"/>
    <w:rsid w:val="0025521B"/>
    <w:rsid w:val="00266AA0"/>
    <w:rsid w:val="00304BEC"/>
    <w:rsid w:val="003204FE"/>
    <w:rsid w:val="00330574"/>
    <w:rsid w:val="003C0215"/>
    <w:rsid w:val="003C1305"/>
    <w:rsid w:val="003F052A"/>
    <w:rsid w:val="004004E1"/>
    <w:rsid w:val="00533ADA"/>
    <w:rsid w:val="0055562A"/>
    <w:rsid w:val="00593DDF"/>
    <w:rsid w:val="00597C84"/>
    <w:rsid w:val="005A43F7"/>
    <w:rsid w:val="005B1DCE"/>
    <w:rsid w:val="005F1082"/>
    <w:rsid w:val="006345CB"/>
    <w:rsid w:val="00643203"/>
    <w:rsid w:val="006A1F97"/>
    <w:rsid w:val="006B35D5"/>
    <w:rsid w:val="00700B99"/>
    <w:rsid w:val="0070335C"/>
    <w:rsid w:val="00710589"/>
    <w:rsid w:val="007149B2"/>
    <w:rsid w:val="00764419"/>
    <w:rsid w:val="00766E80"/>
    <w:rsid w:val="007C7E1E"/>
    <w:rsid w:val="007F4017"/>
    <w:rsid w:val="00843A79"/>
    <w:rsid w:val="00875CA5"/>
    <w:rsid w:val="00893B16"/>
    <w:rsid w:val="008E421B"/>
    <w:rsid w:val="00921A3E"/>
    <w:rsid w:val="00944A54"/>
    <w:rsid w:val="009558CC"/>
    <w:rsid w:val="009C60A6"/>
    <w:rsid w:val="00A66365"/>
    <w:rsid w:val="00AB486C"/>
    <w:rsid w:val="00AD0F93"/>
    <w:rsid w:val="00AF4035"/>
    <w:rsid w:val="00B70B5B"/>
    <w:rsid w:val="00BC363B"/>
    <w:rsid w:val="00BD0C63"/>
    <w:rsid w:val="00BD37E0"/>
    <w:rsid w:val="00C3625C"/>
    <w:rsid w:val="00C70D14"/>
    <w:rsid w:val="00C775B6"/>
    <w:rsid w:val="00CB040B"/>
    <w:rsid w:val="00CD04F6"/>
    <w:rsid w:val="00CF64BA"/>
    <w:rsid w:val="00D32648"/>
    <w:rsid w:val="00D76E3C"/>
    <w:rsid w:val="00E24EAE"/>
    <w:rsid w:val="00E31AA3"/>
    <w:rsid w:val="00E639D6"/>
    <w:rsid w:val="00E76168"/>
    <w:rsid w:val="00ED135F"/>
    <w:rsid w:val="00EF6F90"/>
    <w:rsid w:val="00F40B52"/>
    <w:rsid w:val="00F640FE"/>
    <w:rsid w:val="00F66B66"/>
    <w:rsid w:val="00FA2094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BA9"/>
  <w15:docId w15:val="{E7D1F56B-FA09-4081-A133-989600FD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304BEC"/>
    <w:pPr>
      <w:spacing w:after="0" w:line="240" w:lineRule="auto"/>
    </w:pPr>
    <w:rPr>
      <w:szCs w:val="2"/>
    </w:rPr>
  </w:style>
  <w:style w:type="character" w:customStyle="1" w:styleId="TekstdymkaZnak">
    <w:name w:val="Tekst dymka Znak"/>
    <w:link w:val="Tekstdymka"/>
    <w:semiHidden/>
    <w:rsid w:val="00304BEC"/>
    <w:rPr>
      <w:szCs w:val="2"/>
    </w:rPr>
  </w:style>
  <w:style w:type="paragraph" w:customStyle="1" w:styleId="Styl2">
    <w:name w:val="Styl2"/>
    <w:basedOn w:val="Tekstkomentarza"/>
    <w:qFormat/>
    <w:rsid w:val="008E421B"/>
    <w:pPr>
      <w:spacing w:after="0"/>
    </w:pPr>
    <w:rPr>
      <w:rFonts w:ascii="Times New Roman" w:eastAsia="Times New Roman" w:hAnsi="Times New Roman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21B"/>
    <w:rPr>
      <w:sz w:val="20"/>
      <w:szCs w:val="20"/>
    </w:rPr>
  </w:style>
  <w:style w:type="paragraph" w:customStyle="1" w:styleId="Styl3">
    <w:name w:val="Styl3"/>
    <w:basedOn w:val="Normalny"/>
    <w:qFormat/>
    <w:rsid w:val="008E421B"/>
    <w:pPr>
      <w:tabs>
        <w:tab w:val="left" w:pos="657"/>
      </w:tabs>
      <w:spacing w:after="140" w:line="290" w:lineRule="auto"/>
      <w:jc w:val="both"/>
    </w:pPr>
    <w:rPr>
      <w:rFonts w:ascii="Arial" w:eastAsia="Times New Roman" w:hAnsi="Arial" w:cs="Arial"/>
      <w:kern w:val="20"/>
      <w:sz w:val="20"/>
      <w:szCs w:val="20"/>
    </w:rPr>
  </w:style>
  <w:style w:type="paragraph" w:styleId="Akapitzlist">
    <w:name w:val="List Paragraph"/>
    <w:basedOn w:val="Normalny"/>
    <w:uiPriority w:val="34"/>
    <w:qFormat/>
    <w:rsid w:val="00AF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1889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RKZ</dc:creator>
  <cp:lastModifiedBy>Kancelaria Zielak</cp:lastModifiedBy>
  <cp:revision>3</cp:revision>
  <dcterms:created xsi:type="dcterms:W3CDTF">2020-12-03T15:02:00Z</dcterms:created>
  <dcterms:modified xsi:type="dcterms:W3CDTF">2022-01-25T06:00:00Z</dcterms:modified>
</cp:coreProperties>
</file>